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emf" ContentType="image/x-emf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styles.xml" ContentType="application/vnd.openxmlformats-officedocument.wordprocessingml.styl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right"/>
        <w:rPr>
          <w:bCs/>
          <w:color w:val="000000" w:themeColor="text1"/>
          <w:sz w:val="16"/>
          <w:szCs w:val="16"/>
        </w:rPr>
      </w:pPr>
      <w:r>
        <w:rPr>
          <w:bCs/>
          <w:color w:val="000000" w:themeColor="text1"/>
          <w:sz w:val="16"/>
          <w:szCs w:val="16"/>
        </w:rPr>
        <w:t xml:space="preserve">Форма С-202</w:t>
      </w:r>
      <w:r>
        <w:rPr>
          <w:bCs/>
          <w:color w:val="000000" w:themeColor="text1"/>
          <w:sz w:val="16"/>
          <w:szCs w:val="16"/>
        </w:rPr>
        <w:t xml:space="preserve">5</w:t>
      </w:r>
      <w:r>
        <w:rPr>
          <w:rStyle w:val="2610"/>
          <w:b/>
          <w:bCs/>
          <w:color w:val="000000" w:themeColor="text1"/>
          <w:sz w:val="16"/>
          <w:szCs w:val="16"/>
        </w:rPr>
        <w:footnoteReference w:id="2"/>
      </w:r>
      <w:r>
        <w:rPr>
          <w:bCs/>
          <w:color w:val="000000" w:themeColor="text1"/>
          <w:sz w:val="16"/>
          <w:szCs w:val="16"/>
        </w:rPr>
      </w:r>
      <w:r>
        <w:rPr>
          <w:bCs/>
          <w:color w:val="000000" w:themeColor="text1"/>
          <w:sz w:val="16"/>
          <w:szCs w:val="16"/>
        </w:rPr>
      </w:r>
    </w:p>
    <w:p>
      <w:pPr>
        <w:jc w:val="right"/>
        <w:rPr>
          <w:color w:val="000000" w:themeColor="text1"/>
        </w:rPr>
      </w:pPr>
      <w:r>
        <w:rPr>
          <w:color w:val="000000" w:themeColor="text1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3485515</wp:posOffset>
                </wp:positionH>
                <wp:positionV relativeFrom="paragraph">
                  <wp:posOffset>26035</wp:posOffset>
                </wp:positionV>
                <wp:extent cx="2952750" cy="495300"/>
                <wp:effectExtent l="0" t="0" r="0" b="0"/>
                <wp:wrapNone/>
                <wp:docPr id="1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right"/>
                              <w:rPr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</w:rPr>
                              <w:t xml:space="preserve">Гриф </w:t>
                            </w:r>
                            <w:r>
                              <w:rPr>
                                <w:bCs/>
                                <w:color w:val="000000" w:themeColor="text1"/>
                              </w:rPr>
                              <w:t xml:space="preserve">_____________</w:t>
                            </w:r>
                            <w:r>
                              <w:rPr>
                                <w:bCs/>
                                <w:color w:val="000000" w:themeColor="text1"/>
                              </w:rPr>
                            </w:r>
                            <w:r>
                              <w:rPr>
                                <w:bCs/>
                                <w:color w:val="000000" w:themeColor="text1"/>
                              </w:rPr>
                            </w:r>
                          </w:p>
                          <w:p>
                            <w:pPr>
                              <w:jc w:val="right"/>
                              <w:rPr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</w:rPr>
                              <w:t xml:space="preserve">Уч. № ________________ </w:t>
                            </w:r>
                            <w:r>
                              <w:rPr>
                                <w:bCs/>
                                <w:color w:val="000000" w:themeColor="text1"/>
                              </w:rPr>
                              <w:t xml:space="preserve">Экз.</w:t>
                            </w:r>
                            <w:r>
                              <w:rPr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color w:val="000000" w:themeColor="text1"/>
                              </w:rPr>
                              <w:t xml:space="preserve">№__</w:t>
                            </w:r>
                            <w:r>
                              <w:rPr>
                                <w:bCs/>
                                <w:color w:val="ff0000"/>
                              </w:rPr>
                            </w:r>
                            <w:r>
                              <w:rPr>
                                <w:bCs/>
                                <w:color w:val="ff0000"/>
                              </w:rPr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0" o:spid="_x0000_s0" o:spt="202" type="#_x0000_t202" style="position:absolute;z-index:251659264;o:allowoverlap:true;o:allowincell:true;mso-position-horizontal-relative:text;margin-left:274.45pt;mso-position-horizontal:absolute;mso-position-vertical-relative:text;margin-top:2.05pt;mso-position-vertical:absolute;width:232.50pt;height:39.00pt;mso-wrap-distance-left:9.00pt;mso-wrap-distance-top:0.00pt;mso-wrap-distance-right:9.00pt;mso-wrap-distance-bottom:0.00pt;v-text-anchor:top;visibility:visible;" filled="f" stroked="f">
                <v:textbox inset="0,0,0,0">
                  <w:txbxContent>
                    <w:p>
                      <w:pPr>
                        <w:jc w:val="right"/>
                        <w:rPr>
                          <w:bCs/>
                          <w:color w:val="000000" w:themeColor="text1"/>
                        </w:rPr>
                      </w:pPr>
                      <w:r>
                        <w:rPr>
                          <w:bCs/>
                          <w:color w:val="000000" w:themeColor="text1"/>
                        </w:rPr>
                        <w:t xml:space="preserve">Гриф </w:t>
                      </w:r>
                      <w:r>
                        <w:rPr>
                          <w:bCs/>
                          <w:color w:val="000000" w:themeColor="text1"/>
                        </w:rPr>
                        <w:t xml:space="preserve">_____________</w:t>
                      </w:r>
                      <w:r>
                        <w:rPr>
                          <w:bCs/>
                          <w:color w:val="000000" w:themeColor="text1"/>
                        </w:rPr>
                      </w:r>
                      <w:r>
                        <w:rPr>
                          <w:bCs/>
                          <w:color w:val="000000" w:themeColor="text1"/>
                        </w:rPr>
                      </w:r>
                    </w:p>
                    <w:p>
                      <w:pPr>
                        <w:jc w:val="right"/>
                        <w:rPr>
                          <w:bCs/>
                          <w:color w:val="ff0000"/>
                        </w:rPr>
                      </w:pPr>
                      <w:r>
                        <w:rPr>
                          <w:bCs/>
                          <w:color w:val="000000" w:themeColor="text1"/>
                        </w:rPr>
                        <w:t xml:space="preserve">Уч. № ________________ </w:t>
                      </w:r>
                      <w:r>
                        <w:rPr>
                          <w:bCs/>
                          <w:color w:val="000000" w:themeColor="text1"/>
                        </w:rPr>
                        <w:t xml:space="preserve">Экз.</w:t>
                      </w:r>
                      <w:r>
                        <w:rPr>
                          <w:bCs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bCs/>
                          <w:color w:val="000000" w:themeColor="text1"/>
                        </w:rPr>
                        <w:t xml:space="preserve">№__</w:t>
                      </w:r>
                      <w:r>
                        <w:rPr>
                          <w:bCs/>
                          <w:color w:val="ff0000"/>
                        </w:rPr>
                      </w:r>
                      <w:r>
                        <w:rPr>
                          <w:bCs/>
                          <w:color w:val="ff0000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jc w:val="right"/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jc w:val="right"/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ind w:left="6240" w:firstLine="564"/>
        <w:jc w:val="center"/>
        <w:rPr>
          <w:color w:val="000000" w:themeColor="text1"/>
        </w:rPr>
      </w:pPr>
      <w:r>
        <w:rPr>
          <w:color w:val="000000" w:themeColor="text1"/>
        </w:rPr>
        <w:t xml:space="preserve">Утверждены решением 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ind w:left="6240" w:firstLine="564"/>
        <w:jc w:val="center"/>
        <w:rPr>
          <w:color w:val="000000" w:themeColor="text1"/>
        </w:rPr>
      </w:pPr>
      <w:r>
        <w:rPr>
          <w:color w:val="000000" w:themeColor="text1"/>
        </w:rPr>
        <w:t xml:space="preserve">руководителя 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ind w:left="6240" w:firstLine="564"/>
        <w:jc w:val="center"/>
        <w:rPr>
          <w:color w:val="000000" w:themeColor="text1"/>
        </w:rPr>
      </w:pPr>
      <w:r>
        <w:rPr>
          <w:color w:val="000000" w:themeColor="text1"/>
        </w:rPr>
        <w:t xml:space="preserve">Федерального агентства 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ind w:left="6240" w:firstLine="564"/>
        <w:jc w:val="center"/>
        <w:rPr>
          <w:color w:val="000000" w:themeColor="text1"/>
        </w:rPr>
      </w:pPr>
      <w:r>
        <w:rPr>
          <w:color w:val="000000" w:themeColor="text1"/>
        </w:rPr>
        <w:t xml:space="preserve">железнодорожного транспорта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ind w:left="6240" w:firstLine="564"/>
        <w:jc w:val="center"/>
        <w:rPr>
          <w:color w:val="000000" w:themeColor="text1"/>
        </w:rPr>
      </w:pPr>
      <w:r>
        <w:rPr>
          <w:color w:val="000000" w:themeColor="text1"/>
        </w:rPr>
        <w:t xml:space="preserve">(уполномоченным им лицом)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ind w:left="6240" w:firstLine="564"/>
        <w:jc w:val="center"/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ind w:left="6240"/>
        <w:jc w:val="center"/>
        <w:rPr>
          <w:color w:val="000000" w:themeColor="text1"/>
          <w:lang w:eastAsia="en-US"/>
        </w:rPr>
      </w:pPr>
      <w:r>
        <w:rPr>
          <w:color w:val="000000" w:themeColor="text1"/>
        </w:rPr>
        <w:t xml:space="preserve">от «___» ____________ </w:t>
      </w:r>
      <w:r>
        <w:rPr>
          <w:color w:val="000000" w:themeColor="text1"/>
          <w:lang w:eastAsia="en-US"/>
        </w:rPr>
        <w:t xml:space="preserve">20___г.</w:t>
      </w:r>
      <w:r>
        <w:rPr>
          <w:color w:val="000000" w:themeColor="text1"/>
          <w:lang w:eastAsia="en-US"/>
        </w:rPr>
      </w:r>
      <w:r>
        <w:rPr>
          <w:color w:val="000000" w:themeColor="text1"/>
          <w:lang w:eastAsia="en-US"/>
        </w:rPr>
      </w:r>
    </w:p>
    <w:p>
      <w:pPr>
        <w:ind w:left="6240"/>
        <w:jc w:val="center"/>
        <w:rPr>
          <w:color w:val="000000" w:themeColor="text1"/>
          <w:lang w:eastAsia="en-US"/>
        </w:rPr>
      </w:pPr>
      <w:r>
        <w:rPr>
          <w:color w:val="000000" w:themeColor="text1"/>
          <w:lang w:eastAsia="en-US"/>
        </w:rPr>
      </w:r>
      <w:r>
        <w:rPr>
          <w:color w:val="000000" w:themeColor="text1"/>
          <w:lang w:eastAsia="en-US"/>
        </w:rPr>
      </w:r>
      <w:r>
        <w:rPr>
          <w:color w:val="000000" w:themeColor="text1"/>
          <w:lang w:eastAsia="en-US"/>
        </w:rPr>
      </w:r>
    </w:p>
    <w:p>
      <w:pPr>
        <w:ind w:left="6240" w:firstLine="564"/>
        <w:jc w:val="center"/>
        <w:rPr>
          <w:b/>
          <w:i/>
          <w:color w:val="000000" w:themeColor="text1"/>
        </w:rPr>
      </w:pPr>
      <w:r>
        <w:rPr>
          <w:b/>
          <w:i/>
          <w:color w:val="000000" w:themeColor="text1"/>
        </w:rPr>
        <w:t xml:space="preserve">«Верно»</w:t>
      </w:r>
      <w:r>
        <w:rPr>
          <w:b/>
          <w:i/>
          <w:color w:val="000000" w:themeColor="text1"/>
        </w:rPr>
      </w:r>
      <w:r>
        <w:rPr>
          <w:b/>
          <w:i/>
          <w:color w:val="000000" w:themeColor="text1"/>
        </w:rPr>
      </w:r>
    </w:p>
    <w:p>
      <w:pPr>
        <w:ind w:left="6240" w:firstLine="564"/>
        <w:jc w:val="center"/>
        <w:rPr>
          <w:b/>
          <w:i/>
          <w:color w:val="000000" w:themeColor="text1"/>
        </w:rPr>
      </w:pPr>
      <w:r>
        <w:rPr>
          <w:b/>
          <w:i/>
          <w:color w:val="000000" w:themeColor="text1"/>
        </w:rPr>
      </w:r>
      <w:r>
        <w:rPr>
          <w:b/>
          <w:i/>
          <w:color w:val="000000" w:themeColor="text1"/>
        </w:rPr>
      </w:r>
      <w:r>
        <w:rPr>
          <w:b/>
          <w:i/>
          <w:color w:val="000000" w:themeColor="text1"/>
        </w:rPr>
      </w:r>
    </w:p>
    <w:tbl>
      <w:tblPr>
        <w:tblW w:w="3402" w:type="dxa"/>
        <w:jc w:val="right"/>
        <w:tblLook w:val="01E0" w:firstRow="1" w:lastRow="1" w:firstColumn="1" w:lastColumn="1" w:noHBand="0" w:noVBand="0"/>
      </w:tblPr>
      <w:tblGrid>
        <w:gridCol w:w="3402"/>
      </w:tblGrid>
      <w:tr>
        <w:tblPrEx/>
        <w:trPr>
          <w:jc w:val="right"/>
        </w:trPr>
        <w:tc>
          <w:tcPr>
            <w:tcW w:w="3402" w:type="dxa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Руководитель </w: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</w:r>
          </w:p>
          <w:p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______________</w: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</w:r>
          </w:p>
          <w:p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территориального управления </w: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</w:r>
          </w:p>
          <w:p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Федерального агентства </w: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</w:r>
          </w:p>
          <w:p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железнодорожного транспорта</w: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</w:r>
          </w:p>
          <w:p>
            <w:pPr>
              <w:ind w:firstLine="0"/>
              <w:jc w:val="left"/>
              <w:tabs>
                <w:tab w:val="left" w:pos="2085" w:leader="none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</w:r>
          </w:p>
          <w:p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________________</w: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</w:r>
          </w:p>
          <w:p>
            <w:pPr>
              <w:ind w:firstLine="0"/>
              <w:jc w:val="center"/>
              <w:rPr>
                <w:i/>
                <w:color w:val="000000" w:themeColor="text1"/>
                <w:sz w:val="12"/>
              </w:rPr>
            </w:pPr>
            <w:r>
              <w:rPr>
                <w:i/>
                <w:color w:val="000000" w:themeColor="text1"/>
                <w:sz w:val="12"/>
              </w:rPr>
              <w:t xml:space="preserve">Подпись</w:t>
            </w:r>
            <w:r>
              <w:rPr>
                <w:i/>
                <w:color w:val="000000" w:themeColor="text1"/>
                <w:sz w:val="12"/>
              </w:rPr>
            </w:r>
            <w:r>
              <w:rPr>
                <w:i/>
                <w:color w:val="000000" w:themeColor="text1"/>
                <w:sz w:val="12"/>
              </w:rPr>
            </w:r>
          </w:p>
          <w:p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________________</w: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</w:r>
          </w:p>
          <w:p>
            <w:pPr>
              <w:ind w:firstLine="0"/>
              <w:jc w:val="center"/>
              <w:rPr>
                <w:i/>
                <w:color w:val="000000" w:themeColor="text1"/>
                <w:sz w:val="12"/>
              </w:rPr>
            </w:pPr>
            <w:r>
              <w:rPr>
                <w:i/>
                <w:color w:val="000000" w:themeColor="text1"/>
                <w:sz w:val="12"/>
              </w:rPr>
              <w:t xml:space="preserve">Фамилия И.О.</w:t>
            </w:r>
            <w:r>
              <w:rPr>
                <w:i/>
                <w:color w:val="000000" w:themeColor="text1"/>
                <w:sz w:val="12"/>
              </w:rPr>
            </w:r>
            <w:r>
              <w:rPr>
                <w:i/>
                <w:color w:val="000000" w:themeColor="text1"/>
                <w:sz w:val="12"/>
              </w:rPr>
            </w:r>
          </w:p>
          <w:p>
            <w:pPr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М.П.</w: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</w:r>
          </w:p>
        </w:tc>
      </w:tr>
    </w:tbl>
    <w:p>
      <w:pPr>
        <w:ind w:firstLine="0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ind w:firstLine="0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ind w:firstLine="0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 xml:space="preserve">Результаты оценки уязвимости объекта транспортной инфраструктуры</w:t>
      </w:r>
      <w:r>
        <w:rPr>
          <w:rStyle w:val="2610"/>
          <w:b/>
          <w:color w:val="000000" w:themeColor="text1"/>
        </w:rPr>
        <w:footnoteReference w:id="3"/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ind w:firstLine="0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 xml:space="preserve">_____________________</w:t>
      </w:r>
      <w:r>
        <w:rPr>
          <w:b/>
          <w:color w:val="000000" w:themeColor="text1"/>
        </w:rPr>
        <w:t xml:space="preserve"> 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ind w:firstLine="0"/>
        <w:jc w:val="center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(</w:t>
      </w:r>
      <w:r>
        <w:rPr>
          <w:color w:val="000000" w:themeColor="text1"/>
          <w:sz w:val="20"/>
          <w:szCs w:val="20"/>
        </w:rPr>
        <w:t xml:space="preserve">реестровый номер</w:t>
      </w:r>
      <w:r>
        <w:rPr>
          <w:color w:val="000000" w:themeColor="text1"/>
          <w:sz w:val="20"/>
          <w:szCs w:val="20"/>
        </w:rPr>
        <w:t xml:space="preserve">)</w:t>
      </w:r>
      <w:r>
        <w:rPr>
          <w:color w:val="000000" w:themeColor="text1"/>
          <w:sz w:val="20"/>
          <w:szCs w:val="20"/>
        </w:rPr>
        <w:t xml:space="preserve"> </w:t>
      </w:r>
      <w:r>
        <w:rPr>
          <w:color w:val="000000" w:themeColor="text1"/>
          <w:sz w:val="20"/>
          <w:szCs w:val="20"/>
        </w:rPr>
      </w:r>
      <w:r>
        <w:rPr>
          <w:color w:val="000000" w:themeColor="text1"/>
          <w:sz w:val="20"/>
          <w:szCs w:val="20"/>
        </w:rPr>
      </w:r>
    </w:p>
    <w:tbl>
      <w:tblPr>
        <w:tblW w:w="9013" w:type="dxa"/>
        <w:tblInd w:w="534" w:type="dxa"/>
        <w:tblLook w:val="01E0" w:firstRow="1" w:lastRow="1" w:firstColumn="1" w:lastColumn="1" w:noHBand="0" w:noVBand="0"/>
      </w:tblPr>
      <w:tblGrid>
        <w:gridCol w:w="4677"/>
        <w:gridCol w:w="4336"/>
      </w:tblGrid>
      <w:tr>
        <w:tblPrEx/>
        <w:trPr/>
        <w:tc>
          <w:tcPr>
            <w:tcW w:w="4677" w:type="dxa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</w:rPr>
            </w:pPr>
            <w:r/>
            <w:bookmarkStart w:id="0" w:name="_Toc2673517"/>
            <w:r>
              <w:rPr>
                <w:color w:val="000000" w:themeColor="text1"/>
              </w:rPr>
              <w:t xml:space="preserve">_______________________</w: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</w:r>
          </w:p>
          <w:p>
            <w:pPr>
              <w:ind w:firstLine="0"/>
              <w:jc w:val="center"/>
              <w:rPr>
                <w:i/>
                <w:color w:val="000000" w:themeColor="text1"/>
                <w:sz w:val="12"/>
              </w:rPr>
            </w:pPr>
            <w:r>
              <w:rPr>
                <w:i/>
                <w:color w:val="000000" w:themeColor="text1"/>
                <w:sz w:val="12"/>
              </w:rPr>
              <w:t xml:space="preserve">Должность руководителя (уполномоченного лица)</w:t>
            </w:r>
            <w:r>
              <w:rPr>
                <w:i/>
                <w:color w:val="000000" w:themeColor="text1"/>
                <w:sz w:val="12"/>
              </w:rPr>
            </w:r>
            <w:r>
              <w:rPr>
                <w:i/>
                <w:color w:val="000000" w:themeColor="text1"/>
                <w:sz w:val="12"/>
              </w:rPr>
            </w:r>
          </w:p>
          <w:p>
            <w:pPr>
              <w:ind w:firstLine="0"/>
              <w:jc w:val="center"/>
              <w:rPr>
                <w:i/>
                <w:color w:val="000000" w:themeColor="text1"/>
                <w:sz w:val="12"/>
                <w:szCs w:val="12"/>
                <w:vertAlign w:val="superscript"/>
              </w:rPr>
            </w:pPr>
            <w:r>
              <w:rPr>
                <w:i/>
                <w:color w:val="000000" w:themeColor="text1"/>
                <w:sz w:val="12"/>
                <w:szCs w:val="12"/>
              </w:rPr>
              <w:t xml:space="preserve">специализированной организации </w:t>
            </w:r>
            <w:r>
              <w:rPr>
                <w:rStyle w:val="2610"/>
                <w:rFonts w:eastAsia="Calibri"/>
                <w:b/>
                <w:color w:val="000000" w:themeColor="text1"/>
                <w:sz w:val="12"/>
                <w:szCs w:val="12"/>
              </w:rPr>
              <w:footnoteReference w:id="4"/>
            </w:r>
            <w:r>
              <w:rPr>
                <w:i/>
                <w:color w:val="000000" w:themeColor="text1"/>
                <w:sz w:val="12"/>
                <w:szCs w:val="12"/>
                <w:vertAlign w:val="superscript"/>
              </w:rPr>
            </w:r>
            <w:r>
              <w:rPr>
                <w:i/>
                <w:color w:val="000000" w:themeColor="text1"/>
                <w:sz w:val="12"/>
                <w:szCs w:val="12"/>
                <w:vertAlign w:val="superscript"/>
              </w:rPr>
            </w:r>
          </w:p>
          <w:p>
            <w:pPr>
              <w:ind w:firstLine="426"/>
              <w:rPr>
                <w:color w:val="000000" w:themeColor="text1"/>
                <w:sz w:val="20"/>
                <w:lang w:eastAsia="en-US"/>
              </w:rPr>
            </w:pPr>
            <w:r>
              <w:rPr>
                <w:color w:val="000000" w:themeColor="text1"/>
                <w:sz w:val="20"/>
                <w:lang w:eastAsia="en-US"/>
              </w:rPr>
            </w:r>
            <w:r>
              <w:rPr>
                <w:color w:val="000000" w:themeColor="text1"/>
                <w:sz w:val="20"/>
                <w:lang w:eastAsia="en-US"/>
              </w:rPr>
            </w:r>
            <w:r>
              <w:rPr>
                <w:color w:val="000000" w:themeColor="text1"/>
                <w:sz w:val="20"/>
                <w:lang w:eastAsia="en-US"/>
              </w:rPr>
            </w:r>
          </w:p>
          <w:p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b/>
                <w:color w:val="000000" w:themeColor="text1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800000" cy="597111"/>
                      <wp:effectExtent l="0" t="0" r="0" b="0"/>
                      <wp:docPr id="2" name="Рисунок 1" descr="C:\Users\k.shmelkov\Desktop\Правки в методичку\ЭЦП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C:\Users\k.shmelkov\Desktop\Правки в методичку\ЭЦП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00000" cy="5971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141.73pt;height:47.02pt;mso-wrap-distance-left:0.00pt;mso-wrap-distance-top:0.00pt;mso-wrap-distance-right:0.00pt;mso-wrap-distance-bottom:0.00pt;" stroked="f">
                      <v:path textboxrect="0,0,0,0"/>
                      <v:imagedata r:id="rId18" o:title=""/>
                    </v:shape>
                  </w:pict>
                </mc:Fallback>
              </mc:AlternateConten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</w:r>
          </w:p>
        </w:tc>
        <w:tc>
          <w:tcPr>
            <w:tcW w:w="4336" w:type="dxa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_______________________</w: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</w:r>
          </w:p>
          <w:p>
            <w:pPr>
              <w:ind w:firstLine="0"/>
              <w:jc w:val="center"/>
              <w:rPr>
                <w:i/>
                <w:color w:val="000000" w:themeColor="text1"/>
                <w:sz w:val="12"/>
              </w:rPr>
            </w:pPr>
            <w:r>
              <w:rPr>
                <w:i/>
                <w:color w:val="000000" w:themeColor="text1"/>
                <w:sz w:val="12"/>
              </w:rPr>
              <w:t xml:space="preserve">Должность руководителя (уполномоченного лица)</w:t>
            </w:r>
            <w:r>
              <w:rPr>
                <w:i/>
                <w:color w:val="000000" w:themeColor="text1"/>
                <w:sz w:val="12"/>
              </w:rPr>
            </w:r>
            <w:r>
              <w:rPr>
                <w:i/>
                <w:color w:val="000000" w:themeColor="text1"/>
                <w:sz w:val="12"/>
              </w:rPr>
            </w:r>
          </w:p>
          <w:p>
            <w:pPr>
              <w:ind w:firstLine="0"/>
              <w:jc w:val="center"/>
              <w:rPr>
                <w:i/>
                <w:color w:val="000000" w:themeColor="text1"/>
                <w:sz w:val="12"/>
                <w:szCs w:val="12"/>
                <w:vertAlign w:val="superscript"/>
              </w:rPr>
            </w:pPr>
            <w:r>
              <w:rPr>
                <w:i/>
                <w:color w:val="000000" w:themeColor="text1"/>
                <w:sz w:val="12"/>
                <w:szCs w:val="12"/>
              </w:rPr>
              <w:t xml:space="preserve">субъекта транспортной инфраструктуры</w:t>
            </w:r>
            <w:r>
              <w:rPr>
                <w:i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  <w:r>
              <w:rPr>
                <w:rStyle w:val="2610"/>
                <w:b/>
                <w:color w:val="000000" w:themeColor="text1"/>
                <w:sz w:val="12"/>
                <w:szCs w:val="12"/>
              </w:rPr>
              <w:footnoteReference w:id="5"/>
            </w:r>
            <w:r>
              <w:rPr>
                <w:i/>
                <w:color w:val="000000" w:themeColor="text1"/>
                <w:sz w:val="12"/>
                <w:szCs w:val="12"/>
                <w:vertAlign w:val="superscript"/>
              </w:rPr>
            </w:r>
            <w:r>
              <w:rPr>
                <w:i/>
                <w:color w:val="000000" w:themeColor="text1"/>
                <w:sz w:val="12"/>
                <w:szCs w:val="12"/>
                <w:vertAlign w:val="superscript"/>
              </w:rPr>
            </w:r>
          </w:p>
          <w:p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</w:r>
          </w:p>
          <w:p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________________</w: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</w:r>
          </w:p>
          <w:p>
            <w:pPr>
              <w:ind w:firstLine="0"/>
              <w:jc w:val="center"/>
              <w:rPr>
                <w:i/>
                <w:color w:val="000000" w:themeColor="text1"/>
                <w:sz w:val="12"/>
              </w:rPr>
            </w:pPr>
            <w:r>
              <w:rPr>
                <w:i/>
                <w:color w:val="000000" w:themeColor="text1"/>
                <w:sz w:val="12"/>
              </w:rPr>
              <w:t xml:space="preserve">Подпись</w:t>
            </w:r>
            <w:r>
              <w:rPr>
                <w:i/>
                <w:color w:val="000000" w:themeColor="text1"/>
                <w:sz w:val="12"/>
              </w:rPr>
            </w:r>
            <w:r>
              <w:rPr>
                <w:i/>
                <w:color w:val="000000" w:themeColor="text1"/>
                <w:sz w:val="12"/>
              </w:rPr>
            </w:r>
          </w:p>
          <w:p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________________</w: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</w:r>
          </w:p>
          <w:p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i/>
                <w:color w:val="000000" w:themeColor="text1"/>
                <w:sz w:val="12"/>
              </w:rPr>
              <w:t xml:space="preserve">Фамилия И.О.</w: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</w:r>
          </w:p>
        </w:tc>
      </w:tr>
    </w:tbl>
    <w:p>
      <w:pPr>
        <w:ind w:firstLine="426"/>
        <w:rPr>
          <w:color w:val="000000" w:themeColor="text1"/>
          <w:lang w:eastAsia="en-US"/>
        </w:rPr>
      </w:pPr>
      <w:r>
        <w:rPr>
          <w:color w:val="000000" w:themeColor="text1"/>
          <w:lang w:eastAsia="en-US"/>
        </w:rPr>
      </w:r>
      <w:r>
        <w:rPr>
          <w:color w:val="000000" w:themeColor="text1"/>
          <w:lang w:eastAsia="en-US"/>
        </w:rPr>
      </w:r>
      <w:r>
        <w:rPr>
          <w:color w:val="000000" w:themeColor="text1"/>
          <w:lang w:eastAsia="en-US"/>
        </w:rPr>
      </w:r>
    </w:p>
    <w:p>
      <w:pPr>
        <w:ind w:firstLine="426"/>
        <w:rPr>
          <w:color w:val="000000" w:themeColor="text1"/>
          <w:lang w:eastAsia="en-US"/>
        </w:rPr>
      </w:pPr>
      <w:r>
        <w:rPr>
          <w:color w:val="000000" w:themeColor="text1"/>
          <w:lang w:eastAsia="en-US"/>
        </w:rPr>
        <w:t xml:space="preserve">Период проведения оценки уязвимости: с ___._________20___г. по ___._________20___г.</w:t>
      </w:r>
      <w:r>
        <w:rPr>
          <w:color w:val="000000" w:themeColor="text1"/>
          <w:lang w:eastAsia="en-US"/>
        </w:rPr>
      </w:r>
      <w:r>
        <w:rPr>
          <w:color w:val="000000" w:themeColor="text1"/>
          <w:lang w:eastAsia="en-US"/>
        </w:rPr>
      </w:r>
    </w:p>
    <w:p>
      <w:pPr>
        <w:ind w:right="-1"/>
        <w:jc w:val="right"/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ind w:left="6804" w:firstLine="0"/>
        <w:jc w:val="center"/>
        <w:rPr>
          <w:color w:val="000000" w:themeColor="text1"/>
        </w:rPr>
      </w:pPr>
      <w:r>
        <w:rPr>
          <w:color w:val="000000" w:themeColor="text1"/>
        </w:rPr>
        <w:t xml:space="preserve">________________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ind w:left="6804" w:firstLine="0"/>
        <w:jc w:val="center"/>
        <w:tabs>
          <w:tab w:val="left" w:pos="8182" w:leader="none"/>
          <w:tab w:val="center" w:pos="8572" w:leader="none"/>
        </w:tabs>
        <w:rPr>
          <w:i/>
          <w:color w:val="000000" w:themeColor="text1"/>
          <w:sz w:val="12"/>
        </w:rPr>
      </w:pPr>
      <w:r>
        <w:rPr>
          <w:i/>
          <w:color w:val="000000" w:themeColor="text1"/>
          <w:sz w:val="12"/>
        </w:rPr>
        <w:t xml:space="preserve">Подпись</w:t>
      </w:r>
      <w:r>
        <w:rPr>
          <w:i/>
          <w:color w:val="000000" w:themeColor="text1"/>
          <w:sz w:val="12"/>
        </w:rPr>
      </w:r>
      <w:r>
        <w:rPr>
          <w:i/>
          <w:color w:val="000000" w:themeColor="text1"/>
          <w:sz w:val="12"/>
        </w:rPr>
      </w:r>
    </w:p>
    <w:p>
      <w:pPr>
        <w:ind w:left="6804" w:firstLine="0"/>
        <w:jc w:val="center"/>
        <w:rPr>
          <w:color w:val="000000" w:themeColor="text1"/>
        </w:rPr>
      </w:pPr>
      <w:r>
        <w:rPr>
          <w:color w:val="000000" w:themeColor="text1"/>
        </w:rPr>
        <w:t xml:space="preserve">________________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ind w:left="6804" w:firstLine="0"/>
        <w:jc w:val="center"/>
        <w:rPr>
          <w:i/>
          <w:color w:val="000000" w:themeColor="text1"/>
          <w:sz w:val="12"/>
          <w:szCs w:val="12"/>
          <w:vertAlign w:val="superscript"/>
        </w:rPr>
      </w:pPr>
      <w:r>
        <w:rPr>
          <w:i/>
          <w:color w:val="000000" w:themeColor="text1"/>
          <w:sz w:val="12"/>
          <w:szCs w:val="12"/>
        </w:rPr>
        <w:t xml:space="preserve">Фамилия И.О.</w:t>
      </w:r>
      <w:r>
        <w:rPr>
          <w:b/>
          <w:color w:val="000000" w:themeColor="text1"/>
          <w:sz w:val="12"/>
          <w:szCs w:val="12"/>
        </w:rPr>
        <w:t xml:space="preserve"> </w:t>
      </w:r>
      <w:r>
        <w:rPr>
          <w:rStyle w:val="2610"/>
          <w:b/>
          <w:color w:val="000000" w:themeColor="text1"/>
          <w:sz w:val="12"/>
          <w:szCs w:val="12"/>
        </w:rPr>
        <w:footnoteReference w:id="6"/>
      </w:r>
      <w:r>
        <w:rPr>
          <w:i/>
          <w:color w:val="000000" w:themeColor="text1"/>
          <w:sz w:val="12"/>
          <w:szCs w:val="12"/>
          <w:vertAlign w:val="superscript"/>
        </w:rPr>
      </w:r>
      <w:r>
        <w:rPr>
          <w:i/>
          <w:color w:val="000000" w:themeColor="text1"/>
          <w:sz w:val="12"/>
          <w:szCs w:val="12"/>
          <w:vertAlign w:val="superscript"/>
        </w:rPr>
      </w:r>
    </w:p>
    <w:p>
      <w:pPr>
        <w:ind w:left="6917" w:firstLine="0"/>
        <w:rPr>
          <w:b/>
          <w:color w:val="000000" w:themeColor="text1"/>
          <w:lang w:eastAsia="en-US"/>
        </w:rPr>
      </w:pPr>
      <w:r>
        <w:rPr>
          <w:color w:val="000000" w:themeColor="text1"/>
          <w:lang w:eastAsia="en-US"/>
        </w:rPr>
        <w:t xml:space="preserve">М.П.</w:t>
      </w:r>
      <w:r>
        <w:rPr>
          <w:color w:val="000000" w:themeColor="text1"/>
          <w:lang w:eastAsia="en-US"/>
        </w:rPr>
        <w:br w:type="page" w:clear="all"/>
      </w:r>
      <w:r>
        <w:rPr>
          <w:b/>
          <w:color w:val="000000" w:themeColor="text1"/>
          <w:lang w:eastAsia="en-US"/>
        </w:rPr>
      </w:r>
      <w:r>
        <w:rPr>
          <w:b/>
          <w:color w:val="000000" w:themeColor="text1"/>
          <w:lang w:eastAsia="en-US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3227"/>
        <w:gridCol w:w="7053"/>
      </w:tblGrid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auto" w:sz="4" w:space="0"/>
            </w:tcBorders>
            <w:tcW w:w="3227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b/>
                <w:color w:val="000000" w:themeColor="text1"/>
              </w:rPr>
            </w:pPr>
            <w:r>
              <w:rPr>
                <w:rFonts w:eastAsiaTheme="minorEastAsia"/>
                <w:b/>
                <w:color w:val="000000" w:themeColor="text1"/>
              </w:rPr>
              <w:t xml:space="preserve">Полное наименование</w:t>
            </w:r>
            <w:r>
              <w:rPr>
                <w:rFonts w:eastAsiaTheme="minorEastAsia"/>
                <w:b/>
                <w:color w:val="000000" w:themeColor="text1"/>
              </w:rPr>
              <w:t xml:space="preserve"> </w:t>
            </w:r>
            <w:r>
              <w:rPr>
                <w:rFonts w:eastAsiaTheme="minorEastAsia"/>
                <w:b/>
                <w:color w:val="000000" w:themeColor="text1"/>
              </w:rPr>
              <w:t xml:space="preserve">объекта транспортной инфраструктуры</w:t>
            </w:r>
            <w:r>
              <w:rPr>
                <w:rStyle w:val="2610"/>
                <w:rFonts w:eastAsiaTheme="minorEastAsia"/>
                <w:b/>
                <w:color w:val="000000" w:themeColor="text1"/>
              </w:rPr>
              <w:footnoteReference w:id="7"/>
            </w:r>
            <w:r>
              <w:rPr>
                <w:rFonts w:eastAsiaTheme="minorEastAsia"/>
                <w:b/>
                <w:color w:val="000000" w:themeColor="text1"/>
              </w:rPr>
              <w:t xml:space="preserve">:</w:t>
            </w:r>
            <w:r>
              <w:rPr>
                <w:rFonts w:eastAsiaTheme="minorEastAsia"/>
                <w:b/>
                <w:color w:val="000000" w:themeColor="text1"/>
              </w:rPr>
            </w:r>
            <w:r>
              <w:rPr>
                <w:rFonts w:eastAsiaTheme="minorEastAsia"/>
                <w:b/>
                <w:color w:val="000000" w:themeColor="text1"/>
              </w:rPr>
            </w:r>
          </w:p>
        </w:tc>
        <w:tc>
          <w:tcPr>
            <w:tcBorders>
              <w:left w:val="single" w:color="auto" w:sz="4" w:space="0"/>
            </w:tcBorders>
            <w:tcW w:w="7053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</w:tbl>
    <w:p>
      <w:pPr>
        <w:ind w:firstLine="0"/>
        <w:rPr>
          <w:rFonts w:eastAsiaTheme="minorEastAsia"/>
          <w:b/>
          <w:color w:val="000000" w:themeColor="text1"/>
        </w:rPr>
      </w:pPr>
      <w:r>
        <w:rPr>
          <w:rFonts w:eastAsiaTheme="minorEastAsia"/>
          <w:b/>
          <w:color w:val="000000" w:themeColor="text1"/>
        </w:rPr>
      </w:r>
      <w:r>
        <w:rPr>
          <w:rFonts w:eastAsiaTheme="minorEastAsia"/>
          <w:b/>
          <w:color w:val="000000" w:themeColor="text1"/>
        </w:rPr>
      </w:r>
      <w:r>
        <w:rPr>
          <w:rFonts w:eastAsiaTheme="minorEastAsia"/>
          <w:b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3227"/>
        <w:gridCol w:w="7053"/>
      </w:tblGrid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auto" w:sz="4" w:space="0"/>
            </w:tcBorders>
            <w:tcW w:w="3227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b/>
                <w:color w:val="000000" w:themeColor="text1"/>
              </w:rPr>
            </w:pPr>
            <w:r>
              <w:rPr>
                <w:rFonts w:eastAsiaTheme="minorEastAsia"/>
                <w:b/>
                <w:color w:val="000000" w:themeColor="text1"/>
              </w:rPr>
              <w:t xml:space="preserve">Реестровый номер </w:t>
            </w:r>
            <w:r>
              <w:rPr>
                <w:rFonts w:eastAsiaTheme="minorEastAsia"/>
                <w:b/>
                <w:color w:val="000000" w:themeColor="text1"/>
              </w:rPr>
              <w:t xml:space="preserve">объекта транспортной инфраструктуры</w:t>
            </w:r>
            <w:r>
              <w:rPr>
                <w:rFonts w:eastAsiaTheme="minorEastAsia"/>
                <w:b/>
                <w:color w:val="000000" w:themeColor="text1"/>
                <w:vertAlign w:val="superscript"/>
              </w:rPr>
              <w:t xml:space="preserve">1</w:t>
            </w:r>
            <w:r>
              <w:rPr>
                <w:rFonts w:eastAsiaTheme="minorEastAsia"/>
                <w:b/>
                <w:color w:val="000000" w:themeColor="text1"/>
              </w:rPr>
              <w:t xml:space="preserve">:</w:t>
            </w:r>
            <w:r>
              <w:rPr>
                <w:rFonts w:eastAsiaTheme="minorEastAsia"/>
                <w:b/>
                <w:color w:val="000000" w:themeColor="text1"/>
              </w:rPr>
            </w:r>
            <w:r>
              <w:rPr>
                <w:rFonts w:eastAsiaTheme="minorEastAsia"/>
                <w:b/>
                <w:color w:val="000000" w:themeColor="text1"/>
              </w:rPr>
            </w:r>
          </w:p>
        </w:tc>
        <w:tc>
          <w:tcPr>
            <w:tcBorders>
              <w:left w:val="single" w:color="auto" w:sz="4" w:space="0"/>
            </w:tcBorders>
            <w:tcW w:w="7053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</w:tbl>
    <w:p>
      <w:pPr>
        <w:ind w:firstLine="0"/>
        <w:rPr>
          <w:rFonts w:eastAsiaTheme="minorEastAsia"/>
          <w:b/>
          <w:color w:val="000000" w:themeColor="text1"/>
        </w:rPr>
      </w:pPr>
      <w:r>
        <w:rPr>
          <w:rFonts w:eastAsiaTheme="minorEastAsia"/>
          <w:b/>
          <w:color w:val="000000" w:themeColor="text1"/>
        </w:rPr>
      </w:r>
      <w:r>
        <w:rPr>
          <w:rFonts w:eastAsiaTheme="minorEastAsia"/>
          <w:b/>
          <w:color w:val="000000" w:themeColor="text1"/>
        </w:rPr>
      </w:r>
      <w:r>
        <w:rPr>
          <w:rFonts w:eastAsiaTheme="minorEastAsia"/>
          <w:b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3227"/>
        <w:gridCol w:w="7053"/>
      </w:tblGrid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auto" w:sz="4" w:space="0"/>
            </w:tcBorders>
            <w:tcW w:w="3227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b/>
                <w:color w:val="000000" w:themeColor="text1"/>
              </w:rPr>
            </w:pPr>
            <w:r>
              <w:rPr>
                <w:rFonts w:eastAsiaTheme="minorEastAsia"/>
                <w:b/>
                <w:color w:val="000000" w:themeColor="text1"/>
              </w:rPr>
              <w:t xml:space="preserve">Категория</w:t>
            </w:r>
            <w:r>
              <w:rPr>
                <w:rFonts w:eastAsiaTheme="minorEastAsia"/>
                <w:b/>
                <w:color w:val="000000" w:themeColor="text1"/>
                <w:vertAlign w:val="superscript"/>
              </w:rPr>
              <w:t xml:space="preserve">1</w:t>
            </w:r>
            <w:r>
              <w:rPr>
                <w:rFonts w:eastAsiaTheme="minorEastAsia"/>
                <w:b/>
                <w:color w:val="000000" w:themeColor="text1"/>
              </w:rPr>
              <w:t xml:space="preserve">:</w:t>
            </w:r>
            <w:r>
              <w:rPr>
                <w:rStyle w:val="2610"/>
                <w:rFonts w:eastAsiaTheme="minorEastAsia"/>
                <w:b/>
                <w:color w:val="000000" w:themeColor="text1"/>
              </w:rPr>
              <w:footnoteReference w:id="8"/>
            </w:r>
            <w:r>
              <w:rPr>
                <w:rFonts w:eastAsiaTheme="minorEastAsia"/>
                <w:b/>
                <w:color w:val="000000" w:themeColor="text1"/>
              </w:rPr>
            </w:r>
            <w:r>
              <w:rPr>
                <w:rFonts w:eastAsiaTheme="minorEastAsia"/>
                <w:b/>
                <w:color w:val="000000" w:themeColor="text1"/>
              </w:rPr>
            </w:r>
          </w:p>
        </w:tc>
        <w:tc>
          <w:tcPr>
            <w:tcBorders>
              <w:left w:val="single" w:color="auto" w:sz="4" w:space="0"/>
            </w:tcBorders>
            <w:tcW w:w="7053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</w:tbl>
    <w:p>
      <w:pPr>
        <w:ind w:right="-142"/>
        <w:tabs>
          <w:tab w:val="left" w:pos="8445" w:leader="none"/>
        </w:tabs>
        <w:rPr>
          <w:b/>
          <w:color w:val="000000" w:themeColor="text1"/>
          <w:lang w:eastAsia="en-US"/>
        </w:rPr>
      </w:pPr>
      <w:r>
        <w:rPr>
          <w:b/>
          <w:color w:val="000000" w:themeColor="text1"/>
          <w:lang w:eastAsia="en-US"/>
        </w:rPr>
      </w:r>
      <w:r>
        <w:rPr>
          <w:b/>
          <w:color w:val="000000" w:themeColor="text1"/>
          <w:lang w:eastAsia="en-US"/>
        </w:rPr>
      </w:r>
      <w:r>
        <w:rPr>
          <w:b/>
          <w:color w:val="000000" w:themeColor="text1"/>
          <w:lang w:eastAsia="en-US"/>
        </w:rPr>
      </w:r>
    </w:p>
    <w:p>
      <w:pPr>
        <w:ind w:right="-142"/>
        <w:tabs>
          <w:tab w:val="left" w:pos="8445" w:leader="none"/>
        </w:tabs>
        <w:rPr>
          <w:b/>
          <w:color w:val="000000" w:themeColor="text1"/>
          <w:lang w:eastAsia="en-US"/>
        </w:rPr>
      </w:pPr>
      <w:r>
        <w:rPr>
          <w:b/>
          <w:color w:val="000000" w:themeColor="text1"/>
          <w:lang w:eastAsia="en-US"/>
        </w:rPr>
        <w:t xml:space="preserve">Основание проведения оценки уязвимости объекта транспортной инфраструктуры (далее - ОТИ)</w:t>
      </w:r>
      <w:r>
        <w:rPr>
          <w:b/>
          <w:color w:val="000000" w:themeColor="text1"/>
          <w:lang w:eastAsia="en-US"/>
        </w:rPr>
      </w:r>
      <w:r>
        <w:rPr>
          <w:b/>
          <w:color w:val="000000" w:themeColor="text1"/>
          <w:lang w:eastAsia="en-US"/>
        </w:rPr>
      </w:r>
    </w:p>
    <w:p>
      <w:pPr>
        <w:ind w:firstLine="0"/>
        <w:jc w:val="center"/>
        <w:rPr>
          <w:rFonts w:eastAsia="Calibri"/>
          <w:b/>
          <w:color w:val="000000" w:themeColor="text1"/>
          <w:lang w:eastAsia="en-US"/>
        </w:rPr>
      </w:pPr>
      <w:r>
        <w:rPr>
          <w:rFonts w:eastAsia="Calibri"/>
          <w:b/>
          <w:color w:val="000000" w:themeColor="text1"/>
          <w:lang w:eastAsia="en-US"/>
        </w:rPr>
      </w:r>
      <w:r>
        <w:rPr>
          <w:rFonts w:eastAsia="Calibri"/>
          <w:b/>
          <w:color w:val="000000" w:themeColor="text1"/>
          <w:lang w:eastAsia="en-US"/>
        </w:rPr>
      </w:r>
      <w:r>
        <w:rPr>
          <w:rFonts w:eastAsia="Calibri"/>
          <w:b/>
          <w:color w:val="000000" w:themeColor="text1"/>
          <w:lang w:eastAsia="en-US"/>
        </w:rPr>
      </w:r>
    </w:p>
    <w:tbl>
      <w:tblPr>
        <w:tblStyle w:val="1736"/>
        <w:tblW w:w="5000" w:type="pct"/>
        <w:tblLook w:val="04A0" w:firstRow="1" w:lastRow="0" w:firstColumn="1" w:lastColumn="0" w:noHBand="0" w:noVBand="1"/>
      </w:tblPr>
      <w:tblGrid>
        <w:gridCol w:w="10280"/>
      </w:tblGrid>
      <w:tr>
        <w:tblPrEx/>
        <w:trPr/>
        <w:tc>
          <w:tcPr>
            <w:tcW w:w="5000" w:type="pct"/>
            <w:textDirection w:val="lrTb"/>
            <w:noWrap w:val="false"/>
          </w:tcPr>
          <w:p>
            <w:pPr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 xml:space="preserve">Договор №___________ от ___________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на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оказание услуг по проведению оценки уязвимости объект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а (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ов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)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 транспортной инфраструктуры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(заполняется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из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договора) 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между субъектом транспортной инфраструктуры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________________________ и специализированной организацией ________________________.</w:t>
            </w:r>
            <w:r>
              <w:rPr>
                <w:bCs/>
                <w:color w:val="000000" w:themeColor="text1"/>
                <w:sz w:val="22"/>
                <w:szCs w:val="22"/>
              </w:rPr>
            </w:r>
            <w:r>
              <w:rPr>
                <w:bCs/>
                <w:color w:val="000000" w:themeColor="text1"/>
                <w:sz w:val="22"/>
                <w:szCs w:val="22"/>
              </w:rPr>
            </w:r>
          </w:p>
          <w:p>
            <w:pPr>
              <w:rPr>
                <w:rFonts w:eastAsia="Calibri"/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 xml:space="preserve">Договор №___________ от ___________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на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оказание услуг по проведению оценки уязвимости объект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а (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ов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)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 транспортной инфраструктуры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(заполняется из договора) 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между специализированной организацией ________________________ и специализированной организацией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 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________________________.</w:t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</w:tr>
    </w:tbl>
    <w:p>
      <w:pPr>
        <w:ind w:firstLine="0"/>
        <w:jc w:val="center"/>
        <w:rPr>
          <w:rFonts w:eastAsia="Calibri"/>
          <w:b/>
          <w:color w:val="000000" w:themeColor="text1"/>
          <w:sz w:val="20"/>
          <w:lang w:eastAsia="en-US"/>
        </w:rPr>
      </w:pPr>
      <w:r>
        <w:rPr>
          <w:rFonts w:eastAsia="Calibri"/>
          <w:b/>
          <w:color w:val="000000" w:themeColor="text1"/>
          <w:sz w:val="20"/>
          <w:lang w:eastAsia="en-US"/>
        </w:rPr>
      </w:r>
      <w:r>
        <w:rPr>
          <w:rFonts w:eastAsia="Calibri"/>
          <w:b/>
          <w:color w:val="000000" w:themeColor="text1"/>
          <w:sz w:val="20"/>
          <w:lang w:eastAsia="en-US"/>
        </w:rPr>
      </w:r>
      <w:r>
        <w:rPr>
          <w:rFonts w:eastAsia="Calibri"/>
          <w:b/>
          <w:color w:val="000000" w:themeColor="text1"/>
          <w:sz w:val="20"/>
          <w:lang w:eastAsia="en-US"/>
        </w:rPr>
      </w:r>
    </w:p>
    <w:p>
      <w:pPr>
        <w:rPr>
          <w:rFonts w:eastAsia="Calibri"/>
          <w:b/>
          <w:color w:val="000000" w:themeColor="text1"/>
          <w:lang w:eastAsia="en-US"/>
        </w:rPr>
      </w:pPr>
      <w:r>
        <w:rPr>
          <w:rFonts w:eastAsia="Calibri"/>
          <w:b/>
          <w:color w:val="000000" w:themeColor="text1"/>
          <w:lang w:eastAsia="en-US"/>
        </w:rPr>
        <w:t xml:space="preserve">Оценка уязвимости ОТИ проводится в связи с</w:t>
      </w:r>
      <w:r>
        <w:rPr>
          <w:rStyle w:val="2610"/>
          <w:rFonts w:eastAsia="Calibri"/>
          <w:b/>
          <w:color w:val="000000" w:themeColor="text1"/>
          <w:lang w:eastAsia="en-US"/>
        </w:rPr>
        <w:footnoteReference w:id="9"/>
      </w:r>
      <w:r>
        <w:rPr>
          <w:rFonts w:eastAsia="Calibri"/>
          <w:b/>
          <w:color w:val="000000" w:themeColor="text1"/>
          <w:lang w:eastAsia="en-US"/>
        </w:rPr>
      </w:r>
      <w:r>
        <w:rPr>
          <w:rFonts w:eastAsia="Calibri"/>
          <w:b/>
          <w:color w:val="000000" w:themeColor="text1"/>
          <w:lang w:eastAsia="en-US"/>
        </w:rPr>
      </w:r>
    </w:p>
    <w:p>
      <w:pPr>
        <w:ind w:firstLine="0"/>
        <w:jc w:val="center"/>
        <w:rPr>
          <w:rFonts w:eastAsia="Calibri"/>
          <w:b/>
          <w:color w:val="000000" w:themeColor="text1"/>
          <w:sz w:val="20"/>
          <w:lang w:eastAsia="en-US"/>
        </w:rPr>
      </w:pPr>
      <w:r>
        <w:rPr>
          <w:rFonts w:eastAsia="Calibri"/>
          <w:b/>
          <w:color w:val="000000" w:themeColor="text1"/>
          <w:sz w:val="20"/>
          <w:lang w:eastAsia="en-US"/>
        </w:rPr>
      </w:r>
      <w:r>
        <w:rPr>
          <w:rFonts w:eastAsia="Calibri"/>
          <w:b/>
          <w:color w:val="000000" w:themeColor="text1"/>
          <w:sz w:val="20"/>
          <w:lang w:eastAsia="en-US"/>
        </w:rPr>
      </w:r>
      <w:r>
        <w:rPr>
          <w:rFonts w:eastAsia="Calibri"/>
          <w:b/>
          <w:color w:val="000000" w:themeColor="text1"/>
          <w:sz w:val="20"/>
          <w:lang w:eastAsia="en-US"/>
        </w:rPr>
      </w:r>
    </w:p>
    <w:tbl>
      <w:tblPr>
        <w:tblStyle w:val="1736"/>
        <w:tblW w:w="5000" w:type="pct"/>
        <w:tblLook w:val="04A0" w:firstRow="1" w:lastRow="0" w:firstColumn="1" w:lastColumn="0" w:noHBand="0" w:noVBand="1"/>
      </w:tblPr>
      <w:tblGrid>
        <w:gridCol w:w="10280"/>
      </w:tblGrid>
      <w:tr>
        <w:tblPrEx/>
        <w:trPr>
          <w:trHeight w:val="837"/>
        </w:trPr>
        <w:tc>
          <w:tcPr>
            <w:tcW w:w="5000" w:type="pct"/>
            <w:textDirection w:val="lrTb"/>
            <w:noWrap w:val="false"/>
          </w:tcPr>
          <w:p>
            <w:pP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- присвоением ОТИ категории</w:t>
            </w:r>
            <w:r>
              <w:rPr>
                <w:color w:val="000000" w:themeColor="text1"/>
                <w:sz w:val="22"/>
                <w:szCs w:val="22"/>
              </w:rPr>
              <w:t xml:space="preserve">;</w:t>
            </w:r>
            <w: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r>
          </w:p>
          <w:p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- п</w:t>
            </w:r>
            <w:r>
              <w:rPr>
                <w:color w:val="000000" w:themeColor="text1"/>
                <w:sz w:val="22"/>
                <w:szCs w:val="22"/>
              </w:rPr>
              <w:t xml:space="preserve">ереходом права собственности на ОТИ от </w:t>
            </w:r>
            <w:r>
              <w:rPr>
                <w:color w:val="000000" w:themeColor="text1"/>
                <w:sz w:val="22"/>
                <w:szCs w:val="22"/>
              </w:rPr>
              <w:t xml:space="preserve">субъекта транспортной инфраструктуры (далее - СТИ) </w:t>
            </w:r>
            <w:r>
              <w:rPr>
                <w:color w:val="000000" w:themeColor="text1"/>
                <w:sz w:val="22"/>
                <w:szCs w:val="22"/>
              </w:rPr>
              <w:t xml:space="preserve">_______ к СТИ _________;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  <w:p>
            <w:pP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- </w:t>
            </w:r>
            <w: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п</w:t>
            </w:r>
            <w:r>
              <w:rPr>
                <w:color w:val="000000" w:themeColor="text1"/>
                <w:sz w:val="22"/>
                <w:szCs w:val="22"/>
              </w:rPr>
              <w:t xml:space="preserve">ереходом права использования ОТИ на ином законном основании</w:t>
            </w:r>
            <w:r>
              <w:rPr>
                <w:color w:val="000000" w:themeColor="text1"/>
                <w:sz w:val="22"/>
                <w:szCs w:val="22"/>
              </w:rPr>
              <w:t xml:space="preserve"> (_____________________</w:t>
            </w:r>
            <w:r>
              <w:rPr>
                <w:color w:val="000000" w:themeColor="text1"/>
                <w:sz w:val="22"/>
                <w:szCs w:val="22"/>
              </w:rPr>
              <w:t xml:space="preserve">)</w:t>
            </w:r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eastAsia="Calibri"/>
                <w:i/>
                <w:color w:val="000000" w:themeColor="text1"/>
                <w:sz w:val="22"/>
                <w:szCs w:val="22"/>
                <w:lang w:eastAsia="en-US"/>
              </w:rPr>
              <w:t xml:space="preserve">(указать основание)</w:t>
            </w:r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 xml:space="preserve">от СТИ _______ к СТИ _____</w:t>
            </w:r>
            <w:r>
              <w:rPr>
                <w:color w:val="000000" w:themeColor="text1"/>
                <w:sz w:val="22"/>
                <w:szCs w:val="22"/>
              </w:rPr>
              <w:t xml:space="preserve">.</w:t>
            </w:r>
            <w: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r>
          </w:p>
        </w:tc>
      </w:tr>
    </w:tbl>
    <w:p>
      <w:pPr>
        <w:ind w:firstLine="0"/>
        <w:jc w:val="center"/>
        <w:rPr>
          <w:rFonts w:eastAsia="Calibri"/>
          <w:b/>
          <w:color w:val="000000" w:themeColor="text1"/>
          <w:sz w:val="20"/>
          <w:lang w:eastAsia="en-US"/>
        </w:rPr>
      </w:pPr>
      <w:r>
        <w:rPr>
          <w:rFonts w:eastAsia="Calibri"/>
          <w:b/>
          <w:color w:val="000000" w:themeColor="text1"/>
          <w:sz w:val="20"/>
          <w:lang w:eastAsia="en-US"/>
        </w:rPr>
      </w:r>
      <w:r>
        <w:rPr>
          <w:rFonts w:eastAsia="Calibri"/>
          <w:b/>
          <w:color w:val="000000" w:themeColor="text1"/>
          <w:sz w:val="20"/>
          <w:lang w:eastAsia="en-US"/>
        </w:rPr>
      </w:r>
      <w:r>
        <w:rPr>
          <w:rFonts w:eastAsia="Calibri"/>
          <w:b/>
          <w:color w:val="000000" w:themeColor="text1"/>
          <w:sz w:val="20"/>
          <w:lang w:eastAsia="en-US"/>
        </w:rPr>
      </w:r>
    </w:p>
    <w:p>
      <w:pPr>
        <w:rPr>
          <w:rFonts w:eastAsia="Calibri"/>
          <w:b/>
          <w:color w:val="000000" w:themeColor="text1"/>
          <w:lang w:eastAsia="en-US"/>
        </w:rPr>
      </w:pPr>
      <w:r>
        <w:rPr>
          <w:rFonts w:eastAsia="Calibri"/>
          <w:b/>
          <w:color w:val="000000" w:themeColor="text1"/>
          <w:lang w:eastAsia="en-US"/>
        </w:rPr>
        <w:t xml:space="preserve">Дополнительная оценка уязвимости ОТИ проводится в связи с</w:t>
      </w:r>
      <w:r>
        <w:rPr>
          <w:rStyle w:val="2610"/>
          <w:rFonts w:eastAsia="Calibri"/>
          <w:b/>
          <w:color w:val="000000" w:themeColor="text1"/>
          <w:lang w:eastAsia="en-US"/>
        </w:rPr>
        <w:footnoteReference w:id="10"/>
      </w:r>
      <w:r>
        <w:rPr>
          <w:rFonts w:eastAsia="Calibri"/>
          <w:b/>
          <w:color w:val="000000" w:themeColor="text1"/>
          <w:lang w:eastAsia="en-US"/>
        </w:rPr>
      </w:r>
      <w:r>
        <w:rPr>
          <w:rFonts w:eastAsia="Calibri"/>
          <w:b/>
          <w:color w:val="000000" w:themeColor="text1"/>
          <w:lang w:eastAsia="en-US"/>
        </w:rPr>
      </w:r>
    </w:p>
    <w:p>
      <w:pPr>
        <w:rPr>
          <w:rFonts w:eastAsia="Calibri"/>
          <w:b/>
          <w:color w:val="000000" w:themeColor="text1"/>
          <w:sz w:val="20"/>
          <w:lang w:eastAsia="en-US"/>
        </w:rPr>
      </w:pPr>
      <w:r>
        <w:rPr>
          <w:rFonts w:eastAsia="Calibri"/>
          <w:b/>
          <w:color w:val="000000" w:themeColor="text1"/>
          <w:sz w:val="20"/>
          <w:lang w:eastAsia="en-US"/>
        </w:rPr>
      </w:r>
      <w:r>
        <w:rPr>
          <w:rFonts w:eastAsia="Calibri"/>
          <w:b/>
          <w:color w:val="000000" w:themeColor="text1"/>
          <w:sz w:val="20"/>
          <w:lang w:eastAsia="en-US"/>
        </w:rPr>
      </w:r>
      <w:r>
        <w:rPr>
          <w:rFonts w:eastAsia="Calibri"/>
          <w:b/>
          <w:color w:val="000000" w:themeColor="text1"/>
          <w:sz w:val="20"/>
          <w:lang w:eastAsia="en-US"/>
        </w:rPr>
      </w:r>
    </w:p>
    <w:tbl>
      <w:tblPr>
        <w:tblStyle w:val="1736"/>
        <w:tblW w:w="5000" w:type="pct"/>
        <w:tblLook w:val="04A0" w:firstRow="1" w:lastRow="0" w:firstColumn="1" w:lastColumn="0" w:noHBand="0" w:noVBand="1"/>
      </w:tblPr>
      <w:tblGrid>
        <w:gridCol w:w="10280"/>
      </w:tblGrid>
      <w:tr>
        <w:tblPrEx/>
        <w:trPr/>
        <w:tc>
          <w:tcPr>
            <w:tcW w:w="5000" w:type="pct"/>
            <w:textDirection w:val="lrTb"/>
            <w:noWrap w:val="false"/>
          </w:tcPr>
          <w:p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-изменением положений требований по обеспечению транспортной безопасности, регламентирующих меры по защите ОТИ от актов незаконного вмешательства: _______ (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дата изменения и номер нормативного правового акта, изменяющего положения требований по обеспечению транспортной безопасности</w:t>
            </w:r>
            <w:r>
              <w:rPr>
                <w:color w:val="000000" w:themeColor="text1"/>
                <w:sz w:val="22"/>
                <w:szCs w:val="22"/>
              </w:rPr>
              <w:t xml:space="preserve">);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  <w:p>
            <w:pP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-</w:t>
            </w:r>
            <w: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изменением конструктивных, технических и технологических характеристик ОТИ, </w:t>
            </w:r>
            <w: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приведших к изменению количественных показателей критериев категорирования ОТИ, предусмотренных порядком установления критериев категорирования ОТИ, и </w:t>
            </w:r>
            <w: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к изменению присвоенной ОТИ категории</w:t>
            </w:r>
            <w: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 с ____</w:t>
            </w:r>
            <w: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категории на ____ категорию</w:t>
            </w:r>
            <w: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: ____________________________ (</w:t>
            </w:r>
            <w:r>
              <w:rPr>
                <w:rFonts w:eastAsia="Calibri"/>
                <w:i/>
                <w:color w:val="000000" w:themeColor="text1"/>
                <w:sz w:val="22"/>
                <w:szCs w:val="22"/>
                <w:lang w:eastAsia="en-US"/>
              </w:rPr>
              <w:t xml:space="preserve">перечислить изменения</w:t>
            </w:r>
            <w: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);</w:t>
            </w:r>
            <w: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r>
          </w:p>
          <w:p>
            <w:pP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-</w:t>
            </w:r>
            <w: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изменением конструктивных, технических и технологических характеристик ОТИ, приводящих к изменению утверждённого плана обеспечения безопасности ОТИ: _____________________ (</w:t>
            </w:r>
            <w:r>
              <w:rPr>
                <w:rFonts w:eastAsia="Calibri"/>
                <w:i/>
                <w:color w:val="000000" w:themeColor="text1"/>
                <w:sz w:val="22"/>
                <w:szCs w:val="22"/>
                <w:lang w:eastAsia="en-US"/>
              </w:rPr>
              <w:t xml:space="preserve">перечислить изменения</w:t>
            </w:r>
            <w: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);</w:t>
            </w:r>
            <w: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r>
          </w:p>
          <w:p>
            <w:pP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- изменением конструктивных, технических и технологических характеристик ОТИ, влияющих на реализуемую систему мер защиты от актов незаконного вмешательства: ________________________________________________________ </w:t>
            </w:r>
            <w:r>
              <w:rPr>
                <w:rFonts w:eastAsia="Calibri"/>
                <w:i/>
                <w:color w:val="000000" w:themeColor="text1"/>
                <w:sz w:val="22"/>
                <w:szCs w:val="22"/>
                <w:lang w:eastAsia="en-US"/>
              </w:rPr>
              <w:t xml:space="preserve">(перечислить изменения)</w:t>
            </w:r>
            <w: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;</w:t>
            </w:r>
            <w: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r>
          </w:p>
          <w:p>
            <w:pP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- изменением потенциальных угроз совершения актов незаконного вмешательства в деятельность ОТИ: ________________________________________________________ </w:t>
            </w:r>
            <w:r>
              <w:rPr>
                <w:rFonts w:eastAsia="Calibri"/>
                <w:i/>
                <w:color w:val="000000" w:themeColor="text1"/>
                <w:sz w:val="22"/>
                <w:szCs w:val="22"/>
                <w:lang w:eastAsia="en-US"/>
              </w:rPr>
              <w:t xml:space="preserve">(перечислить потенциальные угрозы)</w:t>
            </w:r>
            <w: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.</w:t>
            </w:r>
            <w: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r>
          </w:p>
        </w:tc>
      </w:tr>
    </w:tbl>
    <w:p>
      <w:pPr>
        <w:rPr>
          <w:b/>
          <w:color w:val="000000" w:themeColor="text1"/>
          <w:lang w:eastAsia="en-US"/>
        </w:rPr>
      </w:pPr>
      <w:r>
        <w:rPr>
          <w:b/>
          <w:color w:val="000000" w:themeColor="text1"/>
          <w:lang w:eastAsia="en-US"/>
        </w:rPr>
      </w:r>
      <w:r>
        <w:rPr>
          <w:b/>
          <w:color w:val="000000" w:themeColor="text1"/>
          <w:lang w:eastAsia="en-US"/>
        </w:rPr>
      </w:r>
      <w:r>
        <w:rPr>
          <w:b/>
          <w:color w:val="000000" w:themeColor="text1"/>
          <w:lang w:eastAsia="en-US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Сведения о специализированных организациях (далее – СО), проводивших оценку уязвимости ОТИ и аккредитации </w:t>
      </w:r>
      <w:r>
        <w:rPr>
          <w:b/>
          <w:color w:val="000000" w:themeColor="text1"/>
        </w:rPr>
        <w:t xml:space="preserve">на</w:t>
      </w:r>
      <w:r>
        <w:rPr>
          <w:b/>
          <w:color w:val="000000" w:themeColor="text1"/>
        </w:rPr>
        <w:t xml:space="preserve"> проведени</w:t>
      </w:r>
      <w:r>
        <w:rPr>
          <w:b/>
          <w:color w:val="000000" w:themeColor="text1"/>
        </w:rPr>
        <w:t xml:space="preserve">е</w:t>
      </w:r>
      <w:r>
        <w:rPr>
          <w:b/>
          <w:color w:val="000000" w:themeColor="text1"/>
        </w:rPr>
        <w:t xml:space="preserve"> оценки уязвимости объектов транспортной инфраструктуры и транспортных средств в сфере железнодорожного транспорта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  <w:lang w:eastAsia="en-US"/>
        </w:rPr>
      </w:pPr>
      <w:r>
        <w:rPr>
          <w:b/>
          <w:color w:val="000000" w:themeColor="text1"/>
          <w:lang w:eastAsia="en-US"/>
        </w:rPr>
      </w:r>
      <w:r>
        <w:rPr>
          <w:b/>
          <w:color w:val="000000" w:themeColor="text1"/>
          <w:lang w:eastAsia="en-US"/>
        </w:rPr>
      </w:r>
      <w:r>
        <w:rPr>
          <w:b/>
          <w:color w:val="000000" w:themeColor="text1"/>
          <w:lang w:eastAsia="en-US"/>
        </w:rPr>
      </w:r>
    </w:p>
    <w:tbl>
      <w:tblPr>
        <w:tblStyle w:val="1736"/>
        <w:tblW w:w="5068" w:type="pct"/>
        <w:tblLook w:val="04A0" w:firstRow="1" w:lastRow="0" w:firstColumn="1" w:lastColumn="0" w:noHBand="0" w:noVBand="1"/>
      </w:tblPr>
      <w:tblGrid>
        <w:gridCol w:w="675"/>
        <w:gridCol w:w="3970"/>
        <w:gridCol w:w="2834"/>
        <w:gridCol w:w="2941"/>
      </w:tblGrid>
      <w:tr>
        <w:tblPrEx/>
        <w:trPr/>
        <w:tc>
          <w:tcPr>
            <w:tcW w:w="324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lang w:eastAsia="en-US"/>
              </w:rPr>
              <w:t xml:space="preserve">№</w:t>
            </w:r>
            <w:r>
              <w:rPr>
                <w:b/>
                <w:color w:val="000000" w:themeColor="text1"/>
                <w:sz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lang w:eastAsia="en-US"/>
              </w:rPr>
            </w:r>
          </w:p>
          <w:p>
            <w:pPr>
              <w:ind w:firstLine="0"/>
              <w:jc w:val="center"/>
              <w:rPr>
                <w:b/>
                <w:color w:val="000000" w:themeColor="text1"/>
                <w:sz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lang w:eastAsia="en-US"/>
              </w:rPr>
              <w:t xml:space="preserve">п.п.</w:t>
            </w:r>
            <w:r>
              <w:rPr>
                <w:b/>
                <w:color w:val="000000" w:themeColor="text1"/>
                <w:sz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lang w:eastAsia="en-US"/>
              </w:rPr>
            </w:r>
          </w:p>
        </w:tc>
        <w:tc>
          <w:tcPr>
            <w:tcW w:w="1905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bCs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lang w:eastAsia="en-US"/>
              </w:rPr>
              <w:t xml:space="preserve">Полное наименование СО</w:t>
            </w:r>
            <w:r>
              <w:rPr>
                <w:b/>
                <w:bCs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bCs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1360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</w:rPr>
            </w:pPr>
            <w:r>
              <w:rPr>
                <w:rFonts w:eastAsia="Calibri"/>
                <w:b/>
                <w:bCs/>
                <w:color w:val="000000" w:themeColor="text1"/>
                <w:sz w:val="22"/>
                <w:lang w:eastAsia="en-US"/>
              </w:rPr>
              <w:t xml:space="preserve">Регистрационный н</w:t>
            </w:r>
            <w:r>
              <w:rPr>
                <w:b/>
                <w:color w:val="000000" w:themeColor="text1"/>
                <w:sz w:val="22"/>
              </w:rPr>
              <w:t xml:space="preserve">омер аккредитации юридического лица </w:t>
            </w:r>
            <w:r>
              <w:rPr>
                <w:b/>
                <w:color w:val="000000" w:themeColor="text1"/>
                <w:sz w:val="22"/>
              </w:rPr>
            </w:r>
            <w:r>
              <w:rPr>
                <w:b/>
                <w:color w:val="000000" w:themeColor="text1"/>
                <w:sz w:val="22"/>
              </w:rPr>
            </w:r>
          </w:p>
          <w:p>
            <w:pPr>
              <w:ind w:firstLine="0"/>
              <w:jc w:val="center"/>
              <w:rPr>
                <w:b/>
                <w:bCs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</w:rPr>
              <w:t xml:space="preserve">в качестве СО</w:t>
            </w:r>
            <w:r>
              <w:rPr>
                <w:b/>
                <w:bCs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bCs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1411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</w:rPr>
            </w:pPr>
            <w:r>
              <w:rPr>
                <w:b/>
                <w:color w:val="000000" w:themeColor="text1"/>
                <w:sz w:val="22"/>
              </w:rPr>
              <w:t xml:space="preserve">Дата истечения срока действия аккредитации юридического лица </w:t>
            </w:r>
            <w:r>
              <w:rPr>
                <w:b/>
                <w:color w:val="000000" w:themeColor="text1"/>
                <w:sz w:val="22"/>
              </w:rPr>
            </w:r>
            <w:r>
              <w:rPr>
                <w:b/>
                <w:color w:val="000000" w:themeColor="text1"/>
                <w:sz w:val="22"/>
              </w:rPr>
            </w:r>
          </w:p>
          <w:p>
            <w:pPr>
              <w:ind w:firstLine="0"/>
              <w:jc w:val="center"/>
              <w:rPr>
                <w:b/>
                <w:color w:val="000000" w:themeColor="text1"/>
                <w:sz w:val="22"/>
              </w:rPr>
            </w:pPr>
            <w:r>
              <w:rPr>
                <w:b/>
                <w:color w:val="000000" w:themeColor="text1"/>
                <w:sz w:val="22"/>
              </w:rPr>
              <w:t xml:space="preserve">в качестве </w:t>
            </w:r>
            <w:r>
              <w:rPr>
                <w:b/>
                <w:color w:val="000000" w:themeColor="text1"/>
                <w:sz w:val="22"/>
              </w:rPr>
              <w:t xml:space="preserve">СО</w:t>
            </w:r>
            <w:r>
              <w:rPr>
                <w:b/>
                <w:color w:val="000000" w:themeColor="text1"/>
                <w:sz w:val="22"/>
              </w:rPr>
            </w:r>
            <w:r>
              <w:rPr>
                <w:b/>
                <w:color w:val="000000" w:themeColor="text1"/>
                <w:sz w:val="22"/>
              </w:rPr>
            </w:r>
          </w:p>
        </w:tc>
      </w:tr>
      <w:tr>
        <w:tblPrEx/>
        <w:trPr/>
        <w:tc>
          <w:tcPr>
            <w:tcW w:w="324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lang w:eastAsia="en-US"/>
              </w:rPr>
            </w:pPr>
            <w:r>
              <w:rPr>
                <w:rFonts w:eastAsia="Calibri"/>
                <w:b/>
                <w:iCs/>
                <w:color w:val="000000" w:themeColor="text1"/>
                <w:sz w:val="22"/>
                <w:szCs w:val="22"/>
                <w:lang w:eastAsia="en-US"/>
              </w:rPr>
              <w:t xml:space="preserve">1</w:t>
            </w:r>
            <w:r>
              <w:rPr>
                <w:b/>
                <w:color w:val="000000" w:themeColor="text1"/>
                <w:lang w:eastAsia="en-US"/>
              </w:rPr>
            </w:r>
            <w:r>
              <w:rPr>
                <w:b/>
                <w:color w:val="000000" w:themeColor="text1"/>
                <w:lang w:eastAsia="en-US"/>
              </w:rPr>
            </w:r>
          </w:p>
        </w:tc>
        <w:tc>
          <w:tcPr>
            <w:tcW w:w="1905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lang w:eastAsia="en-US"/>
              </w:rPr>
            </w:pPr>
            <w:r>
              <w:rPr>
                <w:rFonts w:eastAsia="Calibri"/>
                <w:b/>
                <w:iCs/>
                <w:color w:val="000000" w:themeColor="text1"/>
                <w:sz w:val="22"/>
                <w:szCs w:val="22"/>
                <w:lang w:eastAsia="en-US"/>
              </w:rPr>
              <w:t xml:space="preserve">2</w:t>
            </w:r>
            <w:r>
              <w:rPr>
                <w:b/>
                <w:color w:val="000000" w:themeColor="text1"/>
                <w:lang w:eastAsia="en-US"/>
              </w:rPr>
            </w:r>
            <w:r>
              <w:rPr>
                <w:b/>
                <w:color w:val="000000" w:themeColor="text1"/>
                <w:lang w:eastAsia="en-US"/>
              </w:rPr>
            </w:r>
          </w:p>
        </w:tc>
        <w:tc>
          <w:tcPr>
            <w:tcW w:w="1360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rFonts w:eastAsia="Calibri"/>
                <w:b/>
                <w:iCs/>
                <w:color w:val="000000" w:themeColor="text1"/>
                <w:sz w:val="22"/>
                <w:szCs w:val="22"/>
                <w:lang w:eastAsia="en-US"/>
              </w:rPr>
              <w:t xml:space="preserve">3</w:t>
            </w:r>
            <w:r>
              <w:rPr>
                <w:b/>
                <w:color w:val="000000" w:themeColor="text1"/>
              </w:rPr>
            </w:r>
            <w:r>
              <w:rPr>
                <w:b/>
                <w:color w:val="000000" w:themeColor="text1"/>
              </w:rPr>
            </w:r>
          </w:p>
        </w:tc>
        <w:tc>
          <w:tcPr>
            <w:tcW w:w="1411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rFonts w:eastAsia="Calibri"/>
                <w:b/>
                <w:iCs/>
                <w:color w:val="000000" w:themeColor="text1"/>
                <w:sz w:val="22"/>
                <w:szCs w:val="22"/>
                <w:lang w:eastAsia="en-US"/>
              </w:rPr>
              <w:t xml:space="preserve">4</w:t>
            </w:r>
            <w:r>
              <w:rPr>
                <w:b/>
                <w:color w:val="000000" w:themeColor="text1"/>
              </w:rPr>
            </w:r>
            <w:r>
              <w:rPr>
                <w:b/>
                <w:color w:val="000000" w:themeColor="text1"/>
              </w:rPr>
            </w:r>
          </w:p>
        </w:tc>
      </w:tr>
      <w:tr>
        <w:tblPrEx/>
        <w:trPr/>
        <w:tc>
          <w:tcPr>
            <w:tcW w:w="324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bCs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bCs/>
                <w:color w:val="000000" w:themeColor="text1"/>
                <w:sz w:val="22"/>
                <w:szCs w:val="22"/>
                <w:lang w:eastAsia="en-US"/>
              </w:rPr>
              <w:t xml:space="preserve">1.</w:t>
            </w:r>
            <w:r>
              <w:rPr>
                <w:b/>
                <w:bCs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bCs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1905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bCs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bCs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bCs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bCs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1360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bCs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bCs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bCs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bCs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1411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bCs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bCs/>
                <w:color w:val="000000" w:themeColor="text1"/>
                <w:sz w:val="22"/>
                <w:szCs w:val="22"/>
                <w:lang w:eastAsia="en-US"/>
              </w:rPr>
              <w:t xml:space="preserve">___.___ 20__</w:t>
            </w:r>
            <w:r>
              <w:rPr>
                <w:b/>
                <w:bCs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bCs/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/>
        <w:tc>
          <w:tcPr>
            <w:tcW w:w="324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bCs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bCs/>
                <w:color w:val="000000" w:themeColor="text1"/>
                <w:sz w:val="22"/>
                <w:szCs w:val="22"/>
                <w:lang w:eastAsia="en-US"/>
              </w:rPr>
              <w:t xml:space="preserve">2.</w:t>
            </w:r>
            <w:r>
              <w:rPr>
                <w:b/>
                <w:bCs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bCs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1905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bCs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bCs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bCs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bCs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1360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bCs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bCs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bCs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bCs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1411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bCs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bCs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bCs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bCs/>
                <w:color w:val="000000" w:themeColor="text1"/>
                <w:sz w:val="22"/>
                <w:szCs w:val="22"/>
                <w:lang w:eastAsia="en-US"/>
              </w:rPr>
            </w:r>
          </w:p>
        </w:tc>
      </w:tr>
    </w:tbl>
    <w:p>
      <w:pPr>
        <w:ind w:left="284"/>
        <w:rPr>
          <w:b/>
          <w:bCs/>
          <w:color w:val="000000" w:themeColor="text1"/>
          <w:lang w:eastAsia="en-US"/>
        </w:rPr>
      </w:pPr>
      <w:r>
        <w:rPr>
          <w:b/>
          <w:bCs/>
          <w:color w:val="000000" w:themeColor="text1"/>
          <w:lang w:eastAsia="en-US"/>
        </w:rPr>
      </w:r>
      <w:r>
        <w:rPr>
          <w:b/>
          <w:bCs/>
          <w:color w:val="000000" w:themeColor="text1"/>
          <w:lang w:eastAsia="en-US"/>
        </w:rPr>
      </w:r>
      <w:r>
        <w:rPr>
          <w:b/>
          <w:bCs/>
          <w:color w:val="000000" w:themeColor="text1"/>
          <w:lang w:eastAsia="en-US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Сведения</w:t>
      </w:r>
      <w:r>
        <w:rPr>
          <w:rFonts w:eastAsiaTheme="minorHAnsi"/>
          <w:b/>
          <w:color w:val="000000" w:themeColor="text1"/>
          <w:lang w:eastAsia="en-US"/>
        </w:rPr>
        <w:t xml:space="preserve"> о персонале СО, непосредственно проводившем оценку уязвимости ОТИ</w:t>
      </w:r>
      <w:r>
        <w:rPr>
          <w:rStyle w:val="2610"/>
          <w:rFonts w:eastAsiaTheme="minorHAnsi"/>
          <w:b/>
          <w:color w:val="000000" w:themeColor="text1"/>
          <w:lang w:eastAsia="en-US"/>
        </w:rPr>
        <w:footnoteReference w:id="11"/>
      </w:r>
      <w:r>
        <w:rPr>
          <w:rFonts w:eastAsiaTheme="minorHAnsi"/>
          <w:b/>
          <w:color w:val="000000" w:themeColor="text1"/>
          <w:lang w:eastAsia="en-US"/>
        </w:rPr>
        <w:t xml:space="preserve">, </w:t>
      </w:r>
      <w:r>
        <w:rPr>
          <w:b/>
          <w:color w:val="000000" w:themeColor="text1"/>
        </w:rPr>
        <w:t xml:space="preserve">в соответствии с заключённым (и) договором (ми) на проведение оценки уязвимости ОТИ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ind w:firstLine="0"/>
        <w:jc w:val="center"/>
        <w:rPr>
          <w:i/>
          <w:color w:val="000000" w:themeColor="text1"/>
        </w:rPr>
      </w:pPr>
      <w:r>
        <w:rPr>
          <w:i/>
          <w:color w:val="000000" w:themeColor="text1"/>
        </w:rPr>
      </w:r>
      <w:r>
        <w:rPr>
          <w:i/>
          <w:color w:val="000000" w:themeColor="text1"/>
        </w:rPr>
      </w:r>
      <w:r>
        <w:rPr>
          <w:i/>
          <w:color w:val="000000" w:themeColor="text1"/>
        </w:rPr>
      </w:r>
    </w:p>
    <w:tbl>
      <w:tblPr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478"/>
        <w:gridCol w:w="2367"/>
        <w:gridCol w:w="2445"/>
        <w:gridCol w:w="2445"/>
        <w:gridCol w:w="2443"/>
      </w:tblGrid>
      <w:tr>
        <w:tblPrEx/>
        <w:trPr>
          <w:cantSplit/>
          <w:jc w:val="center"/>
          <w:trHeight w:val="465"/>
          <w:tblHeader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35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="Calibri"/>
                <w:b/>
                <w:iCs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iCs/>
                <w:color w:val="000000" w:themeColor="text1"/>
                <w:sz w:val="22"/>
                <w:szCs w:val="22"/>
                <w:lang w:eastAsia="en-US"/>
              </w:rPr>
              <w:t xml:space="preserve">№ п.п.</w:t>
            </w:r>
            <w:r>
              <w:rPr>
                <w:rFonts w:eastAsia="Calibri"/>
                <w:b/>
                <w:iCs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rFonts w:eastAsia="Calibri"/>
                <w:b/>
                <w:iCs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63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="Calibri"/>
                <w:b/>
                <w:iCs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iCs/>
                <w:color w:val="000000" w:themeColor="text1"/>
                <w:sz w:val="22"/>
                <w:szCs w:val="22"/>
                <w:lang w:eastAsia="en-US"/>
              </w:rPr>
              <w:t xml:space="preserve">Фамилия и инициалы</w:t>
            </w:r>
            <w:r>
              <w:rPr>
                <w:rFonts w:eastAsia="Calibri"/>
                <w:b/>
                <w:iCs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rFonts w:eastAsia="Calibri"/>
                <w:b/>
                <w:iCs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01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="Calibri"/>
                <w:b/>
                <w:iCs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iCs/>
                <w:color w:val="000000" w:themeColor="text1"/>
                <w:sz w:val="22"/>
                <w:szCs w:val="22"/>
                <w:lang w:eastAsia="en-US"/>
              </w:rPr>
              <w:t xml:space="preserve">Категория</w:t>
            </w:r>
            <w:r>
              <w:rPr>
                <w:color w:val="000000" w:themeColor="text1"/>
              </w:rPr>
              <w:t xml:space="preserve"> </w:t>
            </w:r>
            <w:r>
              <w:rPr>
                <w:rFonts w:eastAsia="Calibri"/>
                <w:b/>
                <w:iCs/>
                <w:color w:val="000000" w:themeColor="text1"/>
                <w:sz w:val="22"/>
                <w:szCs w:val="22"/>
                <w:lang w:eastAsia="en-US"/>
              </w:rPr>
              <w:t xml:space="preserve">сил обеспечения транспортной безопасности</w:t>
            </w:r>
            <w:r>
              <w:rPr>
                <w:rFonts w:eastAsia="Calibri"/>
                <w:b/>
                <w:iCs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rFonts w:eastAsia="Calibri"/>
                <w:b/>
                <w:iCs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01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="Calibri"/>
                <w:b/>
                <w:iCs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iCs/>
                <w:color w:val="000000" w:themeColor="text1"/>
                <w:sz w:val="22"/>
                <w:szCs w:val="22"/>
                <w:lang w:eastAsia="en-US"/>
              </w:rPr>
              <w:t xml:space="preserve">№ свидетельства об аттестации сил обеспечения транспортной безопасности</w:t>
            </w:r>
            <w:r>
              <w:rPr>
                <w:rFonts w:eastAsia="Calibri"/>
                <w:b/>
                <w:iCs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rFonts w:eastAsia="Calibri"/>
                <w:b/>
                <w:iCs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00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="Calibri"/>
                <w:b/>
                <w:iCs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iCs/>
                <w:color w:val="000000" w:themeColor="text1"/>
                <w:sz w:val="22"/>
                <w:szCs w:val="22"/>
                <w:lang w:eastAsia="en-US"/>
              </w:rPr>
              <w:t xml:space="preserve">Наименование специализированной организации</w:t>
            </w:r>
            <w:r>
              <w:rPr>
                <w:rFonts w:eastAsia="Calibri"/>
                <w:b/>
                <w:iCs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rFonts w:eastAsia="Calibri"/>
                <w:b/>
                <w:iCs/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cantSplit/>
          <w:jc w:val="center"/>
          <w:trHeight w:val="317"/>
          <w:tblHeader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35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iCs/>
                <w:color w:val="000000" w:themeColor="text1"/>
                <w:sz w:val="22"/>
                <w:szCs w:val="22"/>
                <w:lang w:eastAsia="en-US"/>
              </w:rPr>
              <w:t xml:space="preserve">1</w:t>
            </w:r>
            <w:r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63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iCs/>
                <w:color w:val="000000" w:themeColor="text1"/>
                <w:sz w:val="22"/>
                <w:szCs w:val="22"/>
                <w:lang w:eastAsia="en-US"/>
              </w:rPr>
              <w:t xml:space="preserve">2</w:t>
            </w:r>
            <w:r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01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="Calibri"/>
                <w:b/>
                <w:iCs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iCs/>
                <w:color w:val="000000" w:themeColor="text1"/>
                <w:sz w:val="22"/>
                <w:szCs w:val="22"/>
                <w:lang w:eastAsia="en-US"/>
              </w:rPr>
              <w:t xml:space="preserve">3</w:t>
            </w:r>
            <w:r>
              <w:rPr>
                <w:rFonts w:eastAsia="Calibri"/>
                <w:b/>
                <w:iCs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rFonts w:eastAsia="Calibri"/>
                <w:b/>
                <w:iCs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01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iCs/>
                <w:color w:val="000000" w:themeColor="text1"/>
                <w:sz w:val="22"/>
                <w:szCs w:val="22"/>
                <w:lang w:eastAsia="en-US"/>
              </w:rPr>
              <w:t xml:space="preserve">4</w:t>
            </w:r>
            <w:r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00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iCs/>
                <w:color w:val="000000" w:themeColor="text1"/>
                <w:sz w:val="22"/>
                <w:szCs w:val="22"/>
                <w:lang w:eastAsia="en-US"/>
              </w:rPr>
              <w:t xml:space="preserve">5</w:t>
            </w:r>
            <w:r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cantSplit/>
          <w:jc w:val="center"/>
          <w:trHeight w:val="317"/>
          <w:tblHeader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35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  <w:t xml:space="preserve">1.</w:t>
            </w:r>
            <w:r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63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01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01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00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cantSplit/>
          <w:jc w:val="center"/>
          <w:trHeight w:val="317"/>
          <w:tblHeader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35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Cs/>
                <w:color w:val="000000" w:themeColor="text1"/>
                <w:sz w:val="22"/>
                <w:szCs w:val="22"/>
                <w:lang w:eastAsia="en-US"/>
              </w:rPr>
              <w:t xml:space="preserve">2</w:t>
            </w:r>
            <w:r>
              <w:rPr>
                <w:b/>
                <w:bCs/>
                <w:color w:val="000000" w:themeColor="text1"/>
                <w:sz w:val="22"/>
                <w:szCs w:val="22"/>
                <w:lang w:eastAsia="en-US"/>
              </w:rPr>
              <w:t xml:space="preserve">.</w:t>
            </w:r>
            <w:r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63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01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01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00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</w:r>
          </w:p>
        </w:tc>
      </w:tr>
    </w:tbl>
    <w:p>
      <w:pPr>
        <w:ind w:firstLine="0"/>
        <w:jc w:val="center"/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Сведения об аттестации руководителя специализированной организации или должностного лица, уполномоченного подписывать результаты оценки уязвимости по доверенности, в соответствии с заключённым с СТИ договором на проведение оценки уязвимости ОТИ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625"/>
        <w:gridCol w:w="4796"/>
        <w:gridCol w:w="4757"/>
      </w:tblGrid>
      <w:tr>
        <w:tblPrEx/>
        <w:trPr>
          <w:cantSplit/>
          <w:jc w:val="center"/>
          <w:trHeight w:val="465"/>
          <w:tblHeader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07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="Calibri"/>
                <w:b/>
                <w:iCs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iCs/>
                <w:color w:val="000000" w:themeColor="text1"/>
                <w:sz w:val="22"/>
                <w:szCs w:val="22"/>
                <w:lang w:eastAsia="en-US"/>
              </w:rPr>
              <w:t xml:space="preserve">№ п.п.</w:t>
            </w:r>
            <w:r>
              <w:rPr>
                <w:rFonts w:eastAsia="Calibri"/>
                <w:b/>
                <w:iCs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rFonts w:eastAsia="Calibri"/>
                <w:b/>
                <w:iCs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356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="Calibri"/>
                <w:b/>
                <w:iCs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iCs/>
                <w:color w:val="000000" w:themeColor="text1"/>
                <w:sz w:val="22"/>
                <w:szCs w:val="22"/>
                <w:lang w:eastAsia="en-US"/>
              </w:rPr>
              <w:t xml:space="preserve">Фамилия и инициалы</w:t>
            </w:r>
            <w:r>
              <w:rPr>
                <w:rFonts w:eastAsia="Calibri"/>
                <w:b/>
                <w:iCs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rFonts w:eastAsia="Calibri"/>
                <w:b/>
                <w:iCs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338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="Calibri"/>
                <w:b/>
                <w:iCs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iCs/>
                <w:color w:val="000000" w:themeColor="text1"/>
                <w:sz w:val="22"/>
                <w:szCs w:val="22"/>
                <w:lang w:eastAsia="en-US"/>
              </w:rPr>
              <w:t xml:space="preserve">№ свидетельства об аттестации сил обеспечения транспортной безопасности</w:t>
            </w:r>
            <w:r>
              <w:rPr>
                <w:rFonts w:eastAsia="Calibri"/>
                <w:b/>
                <w:iCs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rFonts w:eastAsia="Calibri"/>
                <w:b/>
                <w:iCs/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cantSplit/>
          <w:jc w:val="center"/>
          <w:trHeight w:val="317"/>
          <w:tblHeader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07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="Calibri"/>
                <w:b/>
                <w:iCs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iCs/>
                <w:color w:val="000000" w:themeColor="text1"/>
                <w:sz w:val="22"/>
                <w:szCs w:val="22"/>
                <w:lang w:eastAsia="en-US"/>
              </w:rPr>
              <w:t xml:space="preserve">1</w:t>
            </w:r>
            <w:r>
              <w:rPr>
                <w:rFonts w:eastAsia="Calibri"/>
                <w:b/>
                <w:iCs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rFonts w:eastAsia="Calibri"/>
                <w:b/>
                <w:iCs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356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="Calibri"/>
                <w:b/>
                <w:iCs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iCs/>
                <w:color w:val="000000" w:themeColor="text1"/>
                <w:sz w:val="22"/>
                <w:szCs w:val="22"/>
                <w:lang w:eastAsia="en-US"/>
              </w:rPr>
              <w:t xml:space="preserve">2</w:t>
            </w:r>
            <w:r>
              <w:rPr>
                <w:rFonts w:eastAsia="Calibri"/>
                <w:b/>
                <w:iCs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rFonts w:eastAsia="Calibri"/>
                <w:b/>
                <w:iCs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338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="Calibri"/>
                <w:b/>
                <w:iCs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iCs/>
                <w:color w:val="000000" w:themeColor="text1"/>
                <w:sz w:val="22"/>
                <w:szCs w:val="22"/>
                <w:lang w:eastAsia="en-US"/>
              </w:rPr>
              <w:t xml:space="preserve">3</w:t>
            </w:r>
            <w:r>
              <w:rPr>
                <w:rFonts w:eastAsia="Calibri"/>
                <w:b/>
                <w:iCs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rFonts w:eastAsia="Calibri"/>
                <w:b/>
                <w:iCs/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cantSplit/>
          <w:jc w:val="center"/>
          <w:trHeight w:val="317"/>
          <w:tblHeader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07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  <w:t xml:space="preserve">1.</w:t>
            </w:r>
            <w:r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356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338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cantSplit/>
          <w:jc w:val="center"/>
          <w:trHeight w:val="317"/>
          <w:tblHeader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07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  <w:t xml:space="preserve">2.</w:t>
            </w:r>
            <w:r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356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338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rFonts w:eastAsia="Calibri"/>
                <w:iCs/>
                <w:color w:val="000000" w:themeColor="text1"/>
                <w:sz w:val="22"/>
                <w:szCs w:val="22"/>
                <w:lang w:eastAsia="en-US"/>
              </w:rPr>
            </w:r>
          </w:p>
        </w:tc>
      </w:tr>
    </w:tbl>
    <w:p>
      <w:pPr>
        <w:rPr>
          <w:color w:val="000000" w:themeColor="text1"/>
        </w:rPr>
      </w:pPr>
      <w:r>
        <w:rPr>
          <w:color w:val="000000" w:themeColor="text1"/>
        </w:rPr>
      </w:r>
      <w:bookmarkEnd w:id="0"/>
      <w:r>
        <w:rPr>
          <w:color w:val="000000" w:themeColor="text1"/>
        </w:rPr>
      </w:r>
      <w:r>
        <w:rPr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Общие сведения о </w:t>
      </w:r>
      <w:r>
        <w:rPr>
          <w:b/>
          <w:color w:val="000000" w:themeColor="text1"/>
        </w:rPr>
        <w:t xml:space="preserve">субъекте транспортной инфраструктуры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tbl>
      <w:tblPr>
        <w:tblStyle w:val="1736"/>
        <w:tblW w:w="4964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3823"/>
        <w:gridCol w:w="6383"/>
      </w:tblGrid>
      <w:tr>
        <w:tblPrEx/>
        <w:trPr/>
        <w:tc>
          <w:tcPr>
            <w:tcW w:w="1873" w:type="pct"/>
            <w:textDirection w:val="lrTb"/>
            <w:noWrap w:val="false"/>
          </w:tcPr>
          <w:p>
            <w:pPr>
              <w:contextualSpacing/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Полное и краткое наименование </w:t>
            </w:r>
            <w:r>
              <w:rPr>
                <w:color w:val="000000" w:themeColor="text1"/>
                <w:sz w:val="22"/>
                <w:szCs w:val="22"/>
              </w:rPr>
              <w:t xml:space="preserve">субъекта транспортной инфраструктуры</w:t>
            </w:r>
            <w:r>
              <w:rPr>
                <w:color w:val="000000" w:themeColor="text1"/>
                <w:sz w:val="22"/>
                <w:szCs w:val="22"/>
              </w:rPr>
              <w:t xml:space="preserve">, организационно-правовая форма по ОКОПФ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3127" w:type="pct"/>
            <w:textDirection w:val="lrTb"/>
            <w:noWrap w:val="false"/>
          </w:tcPr>
          <w:p>
            <w:pPr>
              <w:contextualSpacing/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__________________________________________________ 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  <w:p>
            <w:pPr>
              <w:contextualSpacing/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(далее - _____________)</w:t>
            </w:r>
            <w:r>
              <w:rPr>
                <w:color w:val="000000" w:themeColor="text1"/>
                <w:sz w:val="22"/>
                <w:szCs w:val="22"/>
              </w:rPr>
              <w:t xml:space="preserve">.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1873" w:type="pct"/>
            <w:textDirection w:val="lrTb"/>
            <w:noWrap w:val="false"/>
          </w:tcPr>
          <w:p>
            <w:pPr>
              <w:contextualSpacing/>
              <w:ind w:firstLine="0"/>
              <w:tabs>
                <w:tab w:val="left" w:pos="3045" w:leader="none"/>
              </w:tabs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Адрес, указанный в ЕГРЮЛ/ЕГРИП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3127" w:type="pct"/>
            <w:textDirection w:val="lrTb"/>
            <w:noWrap w:val="false"/>
          </w:tcPr>
          <w:p>
            <w:pPr>
              <w:contextualSpacing/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______, Россия, _____________ (область (республика, край), _________</w:t>
            </w:r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 xml:space="preserve">район, город</w:t>
            </w:r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 xml:space="preserve">_____________,</w:t>
            </w:r>
            <w:r>
              <w:rPr>
                <w:color w:val="000000" w:themeColor="text1"/>
                <w:sz w:val="22"/>
                <w:szCs w:val="22"/>
              </w:rPr>
              <w:t xml:space="preserve"> ул.</w:t>
            </w:r>
            <w:r>
              <w:rPr>
                <w:color w:val="000000" w:themeColor="text1"/>
                <w:sz w:val="22"/>
                <w:szCs w:val="22"/>
              </w:rPr>
              <w:t xml:space="preserve"> __________</w:t>
            </w:r>
            <w:r>
              <w:rPr>
                <w:color w:val="000000" w:themeColor="text1"/>
                <w:sz w:val="22"/>
                <w:szCs w:val="22"/>
              </w:rPr>
              <w:t xml:space="preserve">____</w:t>
            </w:r>
            <w:r>
              <w:rPr>
                <w:color w:val="000000" w:themeColor="text1"/>
                <w:sz w:val="22"/>
                <w:szCs w:val="22"/>
              </w:rPr>
              <w:t xml:space="preserve">___, д.</w:t>
            </w:r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 xml:space="preserve">_____</w:t>
            </w:r>
            <w:r>
              <w:rPr>
                <w:color w:val="000000" w:themeColor="text1"/>
                <w:sz w:val="22"/>
                <w:szCs w:val="22"/>
              </w:rPr>
              <w:t xml:space="preserve">.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1873" w:type="pct"/>
            <w:textDirection w:val="lrTb"/>
            <w:noWrap w:val="false"/>
          </w:tcPr>
          <w:p>
            <w:pPr>
              <w:contextualSpacing/>
              <w:ind w:firstLine="0"/>
              <w:tabs>
                <w:tab w:val="left" w:pos="3045" w:leader="none"/>
              </w:tabs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Фактический адрес 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3127" w:type="pct"/>
            <w:textDirection w:val="lrTb"/>
            <w:noWrap w:val="false"/>
          </w:tcPr>
          <w:p>
            <w:pPr>
              <w:contextualSpacing/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______, Россия, _____________ (область (республика, край), _________ район, город _____________, ул. _________________, д. _____.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1873" w:type="pct"/>
            <w:textDirection w:val="lrTb"/>
            <w:noWrap w:val="false"/>
          </w:tcPr>
          <w:p>
            <w:pPr>
              <w:contextualSpacing/>
              <w:ind w:firstLine="0"/>
              <w:tabs>
                <w:tab w:val="left" w:pos="3045" w:leader="none"/>
              </w:tabs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Контактные данные, телефон/факс, адрес электронной почты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3127" w:type="pct"/>
            <w:textDirection w:val="lrTb"/>
            <w:noWrap w:val="false"/>
          </w:tcPr>
          <w:p>
            <w:pPr>
              <w:contextualSpacing/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___ (___) _-__-__</w:t>
            </w:r>
            <w:r>
              <w:rPr>
                <w:color w:val="000000" w:themeColor="text1"/>
                <w:sz w:val="22"/>
                <w:szCs w:val="22"/>
              </w:rPr>
              <w:t xml:space="preserve">.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  <w:p>
            <w:pPr>
              <w:contextualSpacing/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_______________.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1873" w:type="pct"/>
            <w:textDirection w:val="lrTb"/>
            <w:noWrap w:val="false"/>
          </w:tcPr>
          <w:p>
            <w:pPr>
              <w:contextualSpacing/>
              <w:ind w:firstLine="0"/>
              <w:tabs>
                <w:tab w:val="left" w:pos="3045" w:leader="none"/>
              </w:tabs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Регистрационный номер и дата внесения в ЕГРЮЛ/ЕГРИП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3127" w:type="pct"/>
            <w:textDirection w:val="lrTb"/>
            <w:noWrap w:val="false"/>
          </w:tcPr>
          <w:p>
            <w:pPr>
              <w:contextualSpacing/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1873" w:type="pct"/>
            <w:textDirection w:val="lrTb"/>
            <w:noWrap w:val="false"/>
          </w:tcPr>
          <w:p>
            <w:pPr>
              <w:contextualSpacing/>
              <w:ind w:firstLine="0"/>
              <w:tabs>
                <w:tab w:val="left" w:pos="3045" w:leader="none"/>
              </w:tabs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Идентификационный номер налогоплательщика и дата его присвоения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3127" w:type="pct"/>
            <w:textDirection w:val="lrTb"/>
            <w:noWrap w:val="false"/>
          </w:tcPr>
          <w:p>
            <w:pPr>
              <w:contextualSpacing/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</w:r>
      <w:r>
        <w:rPr>
          <w:b/>
          <w:color w:val="000000" w:themeColor="text1"/>
          <w:sz w:val="28"/>
          <w:szCs w:val="28"/>
        </w:rPr>
      </w:r>
      <w:r>
        <w:rPr>
          <w:b/>
          <w:color w:val="000000" w:themeColor="text1"/>
          <w:sz w:val="28"/>
          <w:szCs w:val="28"/>
        </w:rPr>
      </w:r>
    </w:p>
    <w:tbl>
      <w:tblPr>
        <w:tblStyle w:val="1736"/>
        <w:tblW w:w="5000" w:type="pct"/>
        <w:tblInd w:w="-18" w:type="dxa"/>
        <w:tblLayout w:type="fixed"/>
        <w:tblLook w:val="04A0" w:firstRow="1" w:lastRow="0" w:firstColumn="1" w:lastColumn="0" w:noHBand="0" w:noVBand="1"/>
      </w:tblPr>
      <w:tblGrid>
        <w:gridCol w:w="3808"/>
        <w:gridCol w:w="6472"/>
      </w:tblGrid>
      <w:tr>
        <w:tblPrEx/>
        <w:trPr>
          <w:trHeight w:val="1164"/>
        </w:trPr>
        <w:tc>
          <w:tcPr>
            <w:tcW w:w="1852" w:type="pct"/>
            <w:textDirection w:val="lrTb"/>
            <w:noWrap w:val="false"/>
          </w:tcPr>
          <w:p>
            <w:pPr>
              <w:contextualSpacing/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Полное и краткое наименование структурного подразделения СТ</w:t>
            </w:r>
            <w:r>
              <w:rPr>
                <w:color w:val="000000" w:themeColor="text1"/>
                <w:sz w:val="22"/>
                <w:szCs w:val="22"/>
              </w:rPr>
              <w:t xml:space="preserve">И в управлении (ведении) которого</w:t>
            </w:r>
            <w:r>
              <w:rPr>
                <w:color w:val="000000" w:themeColor="text1"/>
                <w:sz w:val="22"/>
                <w:szCs w:val="22"/>
              </w:rPr>
              <w:t xml:space="preserve"> находится объект транспортной инфраструктуры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3148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___________________________________________________ 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(далее - _____________)</w:t>
            </w:r>
            <w:r>
              <w:rPr>
                <w:color w:val="000000" w:themeColor="text1"/>
                <w:sz w:val="22"/>
                <w:szCs w:val="22"/>
              </w:rPr>
              <w:t xml:space="preserve">.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trHeight w:val="688"/>
        </w:trPr>
        <w:tc>
          <w:tcPr>
            <w:tcW w:w="1852" w:type="pct"/>
            <w:textDirection w:val="lrTb"/>
            <w:noWrap w:val="false"/>
          </w:tcPr>
          <w:p>
            <w:pPr>
              <w:contextualSpacing/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Фактический адрес 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3148" w:type="pct"/>
            <w:textDirection w:val="lrTb"/>
            <w:noWrap w:val="false"/>
          </w:tcPr>
          <w:p>
            <w:pPr>
              <w:contextualSpacing/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______, Россия, _____________ (область (республика, край), _________ район, город _____________, ул. _________________, д. _____.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trHeight w:val="118"/>
        </w:trPr>
        <w:tc>
          <w:tcPr>
            <w:tcW w:w="1852" w:type="pct"/>
            <w:textDirection w:val="lrTb"/>
            <w:noWrap w:val="false"/>
          </w:tcPr>
          <w:p>
            <w:pPr>
              <w:contextualSpacing/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Контактные данные, телефон/факс, адрес электронной почты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3148" w:type="pct"/>
            <w:textDirection w:val="lrTb"/>
            <w:noWrap w:val="false"/>
          </w:tcPr>
          <w:p>
            <w:pPr>
              <w:contextualSpacing/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___ (___) _-__-__</w:t>
            </w:r>
            <w:r>
              <w:rPr>
                <w:color w:val="000000" w:themeColor="text1"/>
                <w:sz w:val="22"/>
                <w:szCs w:val="22"/>
              </w:rPr>
              <w:t xml:space="preserve">.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  <w:p>
            <w:pPr>
              <w:contextualSpacing/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_______________.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rFonts w:eastAsiaTheme="minorEastAsia"/>
          <w:b/>
          <w:iCs/>
          <w:color w:val="000000" w:themeColor="text1"/>
          <w:sz w:val="28"/>
          <w:szCs w:val="28"/>
        </w:rPr>
      </w:pPr>
      <w:r>
        <w:rPr>
          <w:rFonts w:eastAsiaTheme="minorEastAsia"/>
          <w:b/>
          <w:iCs/>
          <w:color w:val="000000" w:themeColor="text1"/>
          <w:sz w:val="28"/>
          <w:szCs w:val="28"/>
        </w:rPr>
      </w:r>
      <w:r>
        <w:rPr>
          <w:rFonts w:eastAsiaTheme="minorEastAsia"/>
          <w:b/>
          <w:iCs/>
          <w:color w:val="000000" w:themeColor="text1"/>
          <w:sz w:val="28"/>
          <w:szCs w:val="28"/>
        </w:rPr>
      </w:r>
      <w:r>
        <w:rPr>
          <w:rFonts w:eastAsiaTheme="minorEastAsia"/>
          <w:b/>
          <w:iCs/>
          <w:color w:val="000000" w:themeColor="text1"/>
          <w:sz w:val="28"/>
          <w:szCs w:val="28"/>
        </w:rPr>
      </w:r>
    </w:p>
    <w:tbl>
      <w:tblPr>
        <w:tblStyle w:val="1736"/>
        <w:tblW w:w="5000" w:type="pct"/>
        <w:tblInd w:w="-18" w:type="dxa"/>
        <w:tblLayout w:type="fixed"/>
        <w:tblLook w:val="04A0" w:firstRow="1" w:lastRow="0" w:firstColumn="1" w:lastColumn="0" w:noHBand="0" w:noVBand="1"/>
      </w:tblPr>
      <w:tblGrid>
        <w:gridCol w:w="3808"/>
        <w:gridCol w:w="6472"/>
      </w:tblGrid>
      <w:tr>
        <w:tblPrEx/>
        <w:trPr/>
        <w:tc>
          <w:tcPr>
            <w:tcW w:w="1852" w:type="pct"/>
            <w:textDirection w:val="lrTb"/>
            <w:noWrap w:val="false"/>
          </w:tcPr>
          <w:p>
            <w:pPr>
              <w:contextualSpacing/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Полное и краткое наименование подразделения структурного подразделения СТИ в управлении (ведении) которого находится объект транспортной инфраструктуры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3148" w:type="pct"/>
            <w:textDirection w:val="lrTb"/>
            <w:noWrap w:val="false"/>
          </w:tcPr>
          <w:p>
            <w:pPr>
              <w:contextualSpacing/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____________________________________________________ (далее - _____________)</w:t>
            </w:r>
            <w:r>
              <w:rPr>
                <w:color w:val="000000" w:themeColor="text1"/>
                <w:sz w:val="22"/>
                <w:szCs w:val="22"/>
              </w:rPr>
              <w:t xml:space="preserve">.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trHeight w:val="636"/>
        </w:trPr>
        <w:tc>
          <w:tcPr>
            <w:tcW w:w="1852" w:type="pct"/>
            <w:textDirection w:val="lrTb"/>
            <w:noWrap w:val="false"/>
          </w:tcPr>
          <w:p>
            <w:pPr>
              <w:contextualSpacing/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Фактический адрес 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3148" w:type="pct"/>
            <w:textDirection w:val="lrTb"/>
            <w:noWrap w:val="false"/>
          </w:tcPr>
          <w:p>
            <w:pPr>
              <w:contextualSpacing/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______, Россия, _____________ (область (республика, край), _________ район, город _____________, ул. _________________, д. _____.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1852" w:type="pct"/>
            <w:textDirection w:val="lrTb"/>
            <w:noWrap w:val="false"/>
          </w:tcPr>
          <w:p>
            <w:pPr>
              <w:contextualSpacing/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Контактные данные, телефон/факс, адрес электронной почты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3148" w:type="pct"/>
            <w:textDirection w:val="lrTb"/>
            <w:noWrap w:val="false"/>
          </w:tcPr>
          <w:p>
            <w:pPr>
              <w:contextualSpacing/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___ (___) _-__-__</w:t>
            </w:r>
            <w:r>
              <w:rPr>
                <w:color w:val="000000" w:themeColor="text1"/>
                <w:sz w:val="22"/>
                <w:szCs w:val="22"/>
              </w:rPr>
              <w:t xml:space="preserve">.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  <w:p>
            <w:pPr>
              <w:contextualSpacing/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_______________.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rFonts w:eastAsia="Calibri"/>
          <w:b/>
          <w:color w:val="000000" w:themeColor="text1"/>
        </w:rPr>
      </w:pPr>
      <w:r/>
      <w:bookmarkStart w:id="1" w:name="_Toc2673520"/>
      <w:r>
        <w:rPr>
          <w:rFonts w:eastAsia="Calibri"/>
          <w:b/>
          <w:color w:val="000000" w:themeColor="text1"/>
        </w:rPr>
        <w:t xml:space="preserve">Документы, определяю</w:t>
      </w:r>
      <w:r>
        <w:rPr>
          <w:rFonts w:eastAsia="Calibri"/>
          <w:b/>
          <w:color w:val="000000" w:themeColor="text1"/>
        </w:rPr>
        <w:t xml:space="preserve">щие</w:t>
      </w:r>
      <w:r>
        <w:rPr>
          <w:rFonts w:eastAsia="Calibri"/>
          <w:b/>
          <w:color w:val="000000" w:themeColor="text1"/>
        </w:rPr>
        <w:t xml:space="preserve"> полномочия СТИ, структурных подразделений СТИ осуществлять эксплуатацию ОТИ и реализовывать мероприятия по транспортной безопасности</w:t>
      </w:r>
      <w:bookmarkEnd w:id="1"/>
      <w:r>
        <w:rPr>
          <w:rFonts w:eastAsia="Calibri"/>
          <w:b/>
          <w:color w:val="000000" w:themeColor="text1"/>
        </w:rPr>
      </w:r>
      <w:r>
        <w:rPr>
          <w:rFonts w:eastAsia="Calibri"/>
          <w:b/>
          <w:color w:val="000000" w:themeColor="text1"/>
        </w:rPr>
      </w:r>
    </w:p>
    <w:p>
      <w:pPr>
        <w:rPr>
          <w:rFonts w:eastAsia="Calibri"/>
          <w:b/>
          <w:color w:val="000000" w:themeColor="text1"/>
        </w:rPr>
      </w:pPr>
      <w:r>
        <w:rPr>
          <w:rFonts w:eastAsia="Calibri"/>
          <w:b/>
          <w:color w:val="000000" w:themeColor="text1"/>
        </w:rPr>
      </w:r>
      <w:r>
        <w:rPr>
          <w:rFonts w:eastAsia="Calibri"/>
          <w:b/>
          <w:color w:val="000000" w:themeColor="text1"/>
        </w:rPr>
      </w:r>
      <w:r>
        <w:rPr>
          <w:rFonts w:eastAsia="Calibri"/>
          <w:b/>
          <w:color w:val="000000" w:themeColor="text1"/>
        </w:rPr>
      </w:r>
    </w:p>
    <w:tbl>
      <w:tblPr>
        <w:tblStyle w:val="1736"/>
        <w:tblW w:w="5000" w:type="pct"/>
        <w:tblLook w:val="04A0" w:firstRow="1" w:lastRow="0" w:firstColumn="1" w:lastColumn="0" w:noHBand="0" w:noVBand="1"/>
      </w:tblPr>
      <w:tblGrid>
        <w:gridCol w:w="10280"/>
      </w:tblGrid>
      <w:tr>
        <w:tblPrEx/>
        <w:trPr/>
        <w:tc>
          <w:tcPr>
            <w:tcW w:w="5000" w:type="pct"/>
            <w:textDirection w:val="lrTb"/>
            <w:noWrap w:val="false"/>
          </w:tcPr>
          <w:p>
            <w:pPr>
              <w:contextualSpacing/>
              <w:ind w:right="34"/>
              <w:rPr>
                <w:rFonts w:eastAsia="Calibri"/>
                <w:b/>
                <w:bCs/>
                <w:i/>
                <w:color w:val="000000" w:themeColor="text1"/>
                <w:sz w:val="22"/>
              </w:rPr>
            </w:pPr>
            <w:r>
              <w:rPr>
                <w:rFonts w:eastAsia="Calibri"/>
                <w:i/>
                <w:color w:val="000000" w:themeColor="text1"/>
                <w:sz w:val="22"/>
              </w:rPr>
              <w:t xml:space="preserve">(наименования положений о СТИ, структурных подразделениях СТИ, положение об организации обеспечения транспортной безопасности в СТИ, номера и даты и наименования документов, которыми они утверждены)</w:t>
            </w:r>
            <w:r>
              <w:rPr>
                <w:rFonts w:eastAsia="Calibri"/>
                <w:b/>
                <w:bCs/>
                <w:i/>
                <w:color w:val="000000" w:themeColor="text1"/>
                <w:sz w:val="22"/>
              </w:rPr>
            </w:r>
            <w:r>
              <w:rPr>
                <w:rFonts w:eastAsia="Calibri"/>
                <w:b/>
                <w:bCs/>
                <w:i/>
                <w:color w:val="000000" w:themeColor="text1"/>
                <w:sz w:val="22"/>
              </w:rPr>
            </w:r>
          </w:p>
        </w:tc>
      </w:tr>
    </w:tbl>
    <w:p>
      <w:pPr>
        <w:rPr>
          <w:b/>
          <w:color w:val="000000" w:themeColor="text1"/>
        </w:rPr>
      </w:pPr>
      <w:r/>
      <w:bookmarkStart w:id="2" w:name="_Toc2673521"/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Общие сведения об </w:t>
      </w:r>
      <w:bookmarkEnd w:id="2"/>
      <w:r>
        <w:rPr>
          <w:b/>
          <w:color w:val="000000" w:themeColor="text1"/>
        </w:rPr>
        <w:t xml:space="preserve">ОТИ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tbl>
      <w:tblPr>
        <w:tblW w:w="5000" w:type="pct"/>
        <w:jc w:val="center"/>
        <w:tblLayout w:type="fixed"/>
        <w:tblLook w:val="01E0" w:firstRow="1" w:lastRow="1" w:firstColumn="1" w:lastColumn="1" w:noHBand="0" w:noVBand="0"/>
      </w:tblPr>
      <w:tblGrid>
        <w:gridCol w:w="3804"/>
        <w:gridCol w:w="6476"/>
      </w:tblGrid>
      <w:tr>
        <w:tblPrEx/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50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/>
            <w:bookmarkStart w:id="3" w:name="_Toc2673522"/>
            <w:r>
              <w:rPr>
                <w:color w:val="000000" w:themeColor="text1"/>
                <w:sz w:val="22"/>
                <w:szCs w:val="22"/>
              </w:rPr>
              <w:t xml:space="preserve">Краткое наименование ОТИ, используемое в тексте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50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Ж</w:t>
            </w:r>
            <w:r>
              <w:rPr>
                <w:color w:val="000000" w:themeColor="text1"/>
                <w:sz w:val="22"/>
                <w:szCs w:val="22"/>
              </w:rPr>
              <w:t xml:space="preserve">елезнодорожная станция </w:t>
            </w:r>
            <w:r>
              <w:rPr>
                <w:color w:val="000000" w:themeColor="text1"/>
                <w:sz w:val="22"/>
                <w:szCs w:val="22"/>
                <w:lang w:val="en-US"/>
              </w:rPr>
              <w:t xml:space="preserve">_________, </w:t>
            </w:r>
            <w:r>
              <w:rPr>
                <w:color w:val="000000" w:themeColor="text1"/>
                <w:sz w:val="22"/>
                <w:szCs w:val="22"/>
              </w:rPr>
              <w:t xml:space="preserve">ОТИ.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50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Адрес места нахождения (места расположения), включая наименования населенного пункта (при наличии) и субъекта Российской Федерации, в которых расположен ОТИ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50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______, Россия, _____________ (область (республика, край), _________ район, город _____________, ул. _________________, д. _____.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50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Контактные данные, телефон/факс, адрес электронной </w:t>
            </w:r>
            <w:r>
              <w:rPr>
                <w:color w:val="000000" w:themeColor="text1"/>
                <w:sz w:val="22"/>
                <w:szCs w:val="22"/>
              </w:rPr>
              <w:t xml:space="preserve">почты</w:t>
            </w:r>
            <w:r>
              <w:rPr>
                <w:rStyle w:val="2610"/>
                <w:color w:val="000000" w:themeColor="text1"/>
                <w:sz w:val="22"/>
                <w:szCs w:val="22"/>
              </w:rPr>
              <w:footnoteReference w:id="12"/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50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___ (___) _-__-__</w:t>
            </w:r>
            <w:r>
              <w:rPr>
                <w:color w:val="000000" w:themeColor="text1"/>
                <w:sz w:val="22"/>
                <w:szCs w:val="22"/>
                <w:lang w:val="en-US"/>
              </w:rPr>
              <w:t xml:space="preserve">;</w:t>
            </w:r>
            <w:r>
              <w:rPr>
                <w:color w:val="000000" w:themeColor="text1"/>
                <w:sz w:val="22"/>
                <w:szCs w:val="22"/>
                <w:lang w:val="en-US"/>
              </w:rPr>
            </w:r>
            <w:r>
              <w:rPr>
                <w:color w:val="000000" w:themeColor="text1"/>
                <w:sz w:val="22"/>
                <w:szCs w:val="22"/>
                <w:lang w:val="en-US"/>
              </w:rPr>
            </w:r>
          </w:p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_______________.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tbl>
      <w:tblPr>
        <w:tblStyle w:val="1736"/>
        <w:tblW w:w="5000" w:type="pct"/>
        <w:tblLook w:val="04A0" w:firstRow="1" w:lastRow="0" w:firstColumn="1" w:lastColumn="0" w:noHBand="0" w:noVBand="1"/>
      </w:tblPr>
      <w:tblGrid>
        <w:gridCol w:w="10280"/>
      </w:tblGrid>
      <w:tr>
        <w:tblPrEx/>
        <w:trPr>
          <w:trHeight w:val="289"/>
        </w:trPr>
        <w:tc>
          <w:tcPr>
            <w:tcW w:w="5000" w:type="pct"/>
            <w:textDirection w:val="lrTb"/>
            <w:noWrap w:val="false"/>
          </w:tcPr>
          <w:p>
            <w:pPr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 xml:space="preserve">Основные показатели работы ОТИ приведены в Форме ОТИ-2 (Приложение №3).</w:t>
            </w:r>
            <w:r>
              <w:rPr>
                <w:bCs/>
                <w:color w:val="000000" w:themeColor="text1"/>
                <w:sz w:val="22"/>
                <w:szCs w:val="22"/>
              </w:rPr>
            </w:r>
            <w:r>
              <w:rPr>
                <w:bCs/>
                <w:color w:val="000000" w:themeColor="text1"/>
                <w:sz w:val="22"/>
                <w:szCs w:val="22"/>
              </w:rPr>
            </w:r>
          </w:p>
          <w:p>
            <w:pPr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 xml:space="preserve">Прилегающие перегоны: ______________________ (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однопутный, двухпутный, …</w:t>
            </w:r>
            <w:r>
              <w:rPr>
                <w:rStyle w:val="2610"/>
                <w:bCs/>
                <w:i/>
                <w:color w:val="000000" w:themeColor="text1"/>
                <w:sz w:val="22"/>
                <w:szCs w:val="22"/>
              </w:rPr>
              <w:footnoteReference w:id="13"/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).</w:t>
            </w:r>
            <w:r>
              <w:rPr>
                <w:bCs/>
                <w:color w:val="000000" w:themeColor="text1"/>
                <w:sz w:val="22"/>
                <w:szCs w:val="22"/>
              </w:rPr>
            </w:r>
            <w:r>
              <w:rPr>
                <w:bCs/>
                <w:color w:val="000000" w:themeColor="text1"/>
                <w:sz w:val="22"/>
                <w:szCs w:val="22"/>
              </w:rPr>
            </w:r>
          </w:p>
          <w:p>
            <w:pPr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 xml:space="preserve">К 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ОТИ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примыкают 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участки железнодорожных путей, которые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, явля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ю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тс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я 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объектами 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транспортной инфраструктуры</w:t>
            </w:r>
            <w:r>
              <w:rPr>
                <w:rStyle w:val="2610"/>
                <w:bCs/>
                <w:color w:val="000000" w:themeColor="text1"/>
                <w:sz w:val="22"/>
                <w:szCs w:val="22"/>
              </w:rPr>
              <w:footnoteReference w:id="14"/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:</w:t>
            </w:r>
            <w:r>
              <w:rPr>
                <w:bCs/>
                <w:color w:val="000000" w:themeColor="text1"/>
                <w:sz w:val="22"/>
                <w:szCs w:val="22"/>
              </w:rPr>
            </w:r>
            <w:r>
              <w:rPr>
                <w:bCs/>
                <w:color w:val="000000" w:themeColor="text1"/>
                <w:sz w:val="22"/>
                <w:szCs w:val="22"/>
              </w:rPr>
            </w:r>
          </w:p>
          <w:p>
            <w:pPr>
              <w:rPr>
                <w:bCs/>
                <w:i/>
                <w:color w:val="000000" w:themeColor="text1"/>
                <w:sz w:val="22"/>
                <w:szCs w:val="22"/>
              </w:rPr>
            </w:pP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1. Участки железнодорожных путей общего пользования: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</w:r>
            <w:r>
              <w:rPr>
                <w:bCs/>
                <w:i/>
                <w:color w:val="000000" w:themeColor="text1"/>
                <w:sz w:val="22"/>
                <w:szCs w:val="22"/>
              </w:rPr>
            </w:r>
          </w:p>
          <w:p>
            <w:pPr>
              <w:rPr>
                <w:bCs/>
                <w:i/>
                <w:color w:val="000000" w:themeColor="text1"/>
                <w:sz w:val="22"/>
                <w:szCs w:val="22"/>
              </w:rPr>
            </w:pP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1.1.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Участок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железнодорожн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ого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пути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общего пользования, на котором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осуществляется скоростное железнодорожное сообщение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: _____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(наименование, реестровый номер)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, …;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</w:r>
            <w:r>
              <w:rPr>
                <w:bCs/>
                <w:i/>
                <w:color w:val="000000" w:themeColor="text1"/>
                <w:sz w:val="22"/>
                <w:szCs w:val="22"/>
              </w:rPr>
            </w:r>
          </w:p>
          <w:p>
            <w:pPr>
              <w:rPr>
                <w:bCs/>
                <w:i/>
                <w:color w:val="000000" w:themeColor="text1"/>
                <w:sz w:val="22"/>
                <w:szCs w:val="22"/>
              </w:rPr>
            </w:pP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1.2.</w:t>
            </w:r>
            <w:r>
              <w:rPr>
                <w:i/>
                <w:color w:val="000000" w:themeColor="text1"/>
              </w:rPr>
              <w:t xml:space="preserve">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Участок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железнодорожного пути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общего пользования, на котором осуществляется высокоскоростное железнодорожное сообщение: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 _____ (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наименование, реестровый номер)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; …;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</w:r>
            <w:r>
              <w:rPr>
                <w:bCs/>
                <w:i/>
                <w:color w:val="000000" w:themeColor="text1"/>
                <w:sz w:val="22"/>
                <w:szCs w:val="22"/>
              </w:rPr>
            </w:r>
          </w:p>
          <w:p>
            <w:pPr>
              <w:rPr>
                <w:bCs/>
                <w:i/>
                <w:color w:val="000000" w:themeColor="text1"/>
                <w:sz w:val="22"/>
                <w:szCs w:val="22"/>
              </w:rPr>
            </w:pP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1.3. Участок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железнодорожного пути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общего пользования, являющийся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ОТИ в соответствии с подпунктом "б" пункта 2 Перечня участков автомобильных дорог,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 железнодорожных и внутренних водных путей, вертодромов, посадочных площадок, а также обеспечивающих функционирование транспортного комплекса зданий, сооружений и помещений для обслуживания пассажиров и транспортных средств, погрузки, разгрузки и хранения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опасных грузов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, на перевозку которых требуется специальное разрешение,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и (или) грузов повышенной опасности,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являющихся объектами транспортной инфраструктуры, утвержденного постановлением Правительства Российской Федерации от 15.09.2020 № 1442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: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_____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(наименование, реестровый номер)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, …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.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</w:r>
            <w:r>
              <w:rPr>
                <w:bCs/>
                <w:i/>
                <w:color w:val="000000" w:themeColor="text1"/>
                <w:sz w:val="22"/>
                <w:szCs w:val="22"/>
              </w:rPr>
            </w:r>
          </w:p>
          <w:p>
            <w:pPr>
              <w:rPr>
                <w:bCs/>
                <w:i/>
                <w:color w:val="000000" w:themeColor="text1"/>
                <w:sz w:val="22"/>
                <w:szCs w:val="22"/>
              </w:rPr>
            </w:pPr>
            <w:r>
              <w:rPr>
                <w:bCs/>
                <w:i/>
                <w:color w:val="000000" w:themeColor="text1"/>
                <w:sz w:val="22"/>
                <w:szCs w:val="22"/>
              </w:rPr>
            </w:r>
            <w:r>
              <w:rPr>
                <w:bCs/>
                <w:i/>
                <w:color w:val="000000" w:themeColor="text1"/>
                <w:sz w:val="22"/>
                <w:szCs w:val="22"/>
              </w:rPr>
            </w:r>
            <w:r>
              <w:rPr>
                <w:bCs/>
                <w:i/>
                <w:color w:val="000000" w:themeColor="text1"/>
                <w:sz w:val="22"/>
                <w:szCs w:val="22"/>
              </w:rPr>
            </w:r>
          </w:p>
          <w:p>
            <w:pPr>
              <w:rPr>
                <w:bCs/>
                <w:i/>
                <w:color w:val="000000" w:themeColor="text1"/>
                <w:sz w:val="22"/>
                <w:szCs w:val="22"/>
              </w:rPr>
            </w:pP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2. Участки железнодорожных путей необщего пользования: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</w:r>
            <w:r>
              <w:rPr>
                <w:bCs/>
                <w:i/>
                <w:color w:val="000000" w:themeColor="text1"/>
                <w:sz w:val="22"/>
                <w:szCs w:val="22"/>
              </w:rPr>
            </w:r>
          </w:p>
          <w:p>
            <w:pPr>
              <w:rPr>
                <w:bCs/>
                <w:i/>
                <w:color w:val="000000" w:themeColor="text1"/>
                <w:sz w:val="22"/>
                <w:szCs w:val="22"/>
              </w:rPr>
            </w:pP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.1.</w:t>
            </w:r>
            <w:r>
              <w:rPr>
                <w:i/>
                <w:color w:val="000000" w:themeColor="text1"/>
              </w:rPr>
              <w:t xml:space="preserve">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Участок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железнодорожного пути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необщего пользования, непосредственно примыкающий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к железнодорожной станции и (или) железнодорожным путям, на которых осуществляется высокоскоростное сообщение (без перевозки грузов повышенной опасности)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: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_____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(наименование, реестровый номер), …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;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</w:r>
            <w:r>
              <w:rPr>
                <w:bCs/>
                <w:i/>
                <w:color w:val="000000" w:themeColor="text1"/>
                <w:sz w:val="22"/>
                <w:szCs w:val="22"/>
              </w:rPr>
            </w:r>
          </w:p>
          <w:p>
            <w:pPr>
              <w:rPr>
                <w:bCs/>
                <w:i/>
                <w:color w:val="000000" w:themeColor="text1"/>
                <w:sz w:val="22"/>
                <w:szCs w:val="22"/>
              </w:rPr>
            </w:pP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.2.</w:t>
            </w:r>
            <w:r>
              <w:rPr>
                <w:i/>
                <w:color w:val="000000" w:themeColor="text1"/>
              </w:rPr>
              <w:t xml:space="preserve">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Участок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железнодорожного пути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необщего пользования, примыкающий к железнодорожной станции и (или) железнодорожным путям, на которых осуществляется высокоскоростное сообщение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,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 через другие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пути необщего пользования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 (без перевозки грузов повышенной опасности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):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_____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(наименование, реестровый номер), …;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</w:r>
            <w:r>
              <w:rPr>
                <w:bCs/>
                <w:i/>
                <w:color w:val="000000" w:themeColor="text1"/>
                <w:sz w:val="22"/>
                <w:szCs w:val="22"/>
              </w:rPr>
            </w:r>
          </w:p>
          <w:p>
            <w:pPr>
              <w:rPr>
                <w:bCs/>
                <w:i/>
                <w:color w:val="000000" w:themeColor="text1"/>
                <w:sz w:val="22"/>
                <w:szCs w:val="22"/>
              </w:rPr>
            </w:pP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2.3.</w:t>
            </w:r>
            <w:r>
              <w:rPr>
                <w:i/>
                <w:color w:val="000000" w:themeColor="text1"/>
              </w:rPr>
              <w:t xml:space="preserve">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Участок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железнодорожного пути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необщего пользования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,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 непосредственно примыкающий к железнодорожной станции и (или) железнодорожным путям, на которых осуществляется скоростное сообщение (без перевозки грузов повышенной опасности):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 _____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(наименование, реестровый номер), …;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</w:r>
            <w:r>
              <w:rPr>
                <w:bCs/>
                <w:i/>
                <w:color w:val="000000" w:themeColor="text1"/>
                <w:sz w:val="22"/>
                <w:szCs w:val="22"/>
              </w:rPr>
            </w:r>
          </w:p>
          <w:p>
            <w:pPr>
              <w:rPr>
                <w:bCs/>
                <w:i/>
                <w:color w:val="000000" w:themeColor="text1"/>
                <w:sz w:val="22"/>
                <w:szCs w:val="22"/>
              </w:rPr>
            </w:pP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2.4. Участок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железнодорожного пути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необщего пользования, примыкающий к железнодорожной станции и (или) железнодорожным путям, на которых осуществляется скоростное сообщение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,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 через другие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пути необщего пользования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 (без перевозки грузов повышенной опасности):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_____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(наименование, реестровый номер), …;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</w:r>
            <w:r>
              <w:rPr>
                <w:bCs/>
                <w:i/>
                <w:color w:val="000000" w:themeColor="text1"/>
                <w:sz w:val="22"/>
                <w:szCs w:val="22"/>
              </w:rPr>
            </w:r>
          </w:p>
          <w:p>
            <w:pPr>
              <w:rPr>
                <w:bCs/>
                <w:i/>
                <w:color w:val="000000" w:themeColor="text1"/>
                <w:sz w:val="22"/>
                <w:szCs w:val="22"/>
              </w:rPr>
            </w:pP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2.5. Участок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железнодорожного пути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необщего пользования, на кото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ром осуществляются подача и (или) уборка вагонов с грузами повышенной опасности, маневровые работы для вагонов с грузами повышенной опасности, а также стоянка вагонов с грузами повышенной опасности (без примыкания к скоростному/высокоскоростному участку):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_____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(наименование, реестровый номер), …;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</w:r>
            <w:r>
              <w:rPr>
                <w:bCs/>
                <w:i/>
                <w:color w:val="000000" w:themeColor="text1"/>
                <w:sz w:val="22"/>
                <w:szCs w:val="22"/>
              </w:rPr>
            </w:r>
          </w:p>
          <w:p>
            <w:pPr>
              <w:rPr>
                <w:bCs/>
                <w:i/>
                <w:color w:val="000000" w:themeColor="text1"/>
                <w:sz w:val="22"/>
                <w:szCs w:val="22"/>
              </w:rPr>
            </w:pP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2.6. Участок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железнодорожного пути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необщего пользования, на котором осуществляются подача и (или) уборка вагонов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с грузами повышенной опасности, маневровые работы для вагонов с грузами повышенной опасности, а также стоянка вагонов с грузами повышенной опасности (непосредственно примыкающий к железнодорожным путям, на которых осуществляется высокоскоростное сообщение)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: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_____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(наименование, реестровый номер), …;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</w:r>
            <w:r>
              <w:rPr>
                <w:bCs/>
                <w:i/>
                <w:color w:val="000000" w:themeColor="text1"/>
                <w:sz w:val="22"/>
                <w:szCs w:val="22"/>
              </w:rPr>
            </w:r>
          </w:p>
          <w:p>
            <w:pPr>
              <w:rPr>
                <w:bCs/>
                <w:i/>
                <w:color w:val="000000" w:themeColor="text1"/>
                <w:sz w:val="22"/>
                <w:szCs w:val="22"/>
              </w:rPr>
            </w:pP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2.7. Участок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железнодорожного пути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необщего пользования, на котором осуществляются подача и (ил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и) уборка вагонов с грузами повышенной опасности, маневровые работы для вагонов с грузами повышенной опасности, а также стоянка вагонов с грузами повышенной опасности (примыкающий к железнодорожным путям, на которых осуществляется высокоскоростное сообщени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е,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 через другие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пути необщего пользования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)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: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_____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(наименование, реестровый номер), …;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</w:r>
            <w:r>
              <w:rPr>
                <w:bCs/>
                <w:i/>
                <w:color w:val="000000" w:themeColor="text1"/>
                <w:sz w:val="22"/>
                <w:szCs w:val="22"/>
              </w:rPr>
            </w:r>
          </w:p>
          <w:p>
            <w:pPr>
              <w:rPr>
                <w:bCs/>
                <w:i/>
                <w:color w:val="000000" w:themeColor="text1"/>
                <w:sz w:val="22"/>
                <w:szCs w:val="22"/>
              </w:rPr>
            </w:pP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2.8. Участок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железнодорожного пути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необщего пользования, на котором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осуществляются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 подача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и (или) уборка ва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гонов с грузами повышенной опасности, маневровые работы для вагонов с грузами повышенной опасности, а также стоянка вагонов с грузами повышенной опасности (непосредственно примыкающий к железнодорожным путям, на которых осуществляется скоростное сообщение)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: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_____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(наименование, реестровый номер), …;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</w:r>
            <w:r>
              <w:rPr>
                <w:bCs/>
                <w:i/>
                <w:color w:val="000000" w:themeColor="text1"/>
                <w:sz w:val="22"/>
                <w:szCs w:val="22"/>
              </w:rPr>
            </w:r>
          </w:p>
          <w:p>
            <w:pPr>
              <w:rPr>
                <w:bCs/>
                <w:i/>
                <w:color w:val="000000" w:themeColor="text1"/>
                <w:sz w:val="22"/>
                <w:szCs w:val="22"/>
              </w:rPr>
            </w:pP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2.9. Участок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железнодорожного пути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необщего пользования, на котором осуществляются подача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и (или) уборка вагонов с грузами повышенной опасности, маневровые работы для вагонов с грузами повышенной опасности, а также стоянка вагонов с грузами повышенной опасности (примыкающий к железнодорожным путям, на которых осуществляется скоростное сообщение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,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 через другие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пути необщего пользования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):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_____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(наименование, реестровый номер), ….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</w:r>
            <w:r>
              <w:rPr>
                <w:bCs/>
                <w:i/>
                <w:color w:val="000000" w:themeColor="text1"/>
                <w:sz w:val="22"/>
                <w:szCs w:val="22"/>
              </w:rPr>
            </w:r>
          </w:p>
          <w:p>
            <w:pPr>
              <w:rPr>
                <w:bCs/>
                <w:i/>
                <w:color w:val="000000" w:themeColor="text1"/>
                <w:sz w:val="22"/>
                <w:szCs w:val="22"/>
              </w:rPr>
            </w:pPr>
            <w:r>
              <w:rPr>
                <w:bCs/>
                <w:i/>
                <w:color w:val="000000" w:themeColor="text1"/>
                <w:sz w:val="22"/>
                <w:szCs w:val="22"/>
              </w:rPr>
            </w:r>
            <w:r>
              <w:rPr>
                <w:bCs/>
                <w:i/>
                <w:color w:val="000000" w:themeColor="text1"/>
                <w:sz w:val="22"/>
                <w:szCs w:val="22"/>
              </w:rPr>
            </w:r>
            <w:r>
              <w:rPr>
                <w:bCs/>
                <w:i/>
                <w:color w:val="000000" w:themeColor="text1"/>
                <w:sz w:val="22"/>
                <w:szCs w:val="22"/>
              </w:rPr>
            </w:r>
          </w:p>
          <w:p>
            <w:pPr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 xml:space="preserve">В границах 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железнодорожной 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станции расположен ОТИ вокзал __________ (Реестровый номер __________)</w:t>
            </w:r>
            <w:r>
              <w:rPr>
                <w:color w:val="000000" w:themeColor="text1"/>
                <w:sz w:val="22"/>
                <w:szCs w:val="22"/>
                <w:vertAlign w:val="superscript"/>
              </w:rPr>
              <w:footnoteReference w:id="15"/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.</w:t>
            </w:r>
            <w:r>
              <w:rPr>
                <w:bCs/>
                <w:color w:val="000000" w:themeColor="text1"/>
                <w:sz w:val="22"/>
                <w:szCs w:val="22"/>
              </w:rPr>
            </w:r>
            <w:r>
              <w:rPr>
                <w:bCs/>
                <w:color w:val="000000" w:themeColor="text1"/>
                <w:sz w:val="22"/>
                <w:szCs w:val="22"/>
              </w:rPr>
            </w:r>
          </w:p>
          <w:p>
            <w:pPr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</w:r>
            <w:r>
              <w:rPr>
                <w:bCs/>
                <w:color w:val="000000" w:themeColor="text1"/>
                <w:sz w:val="22"/>
                <w:szCs w:val="22"/>
              </w:rPr>
            </w:r>
            <w:r>
              <w:rPr>
                <w:bCs/>
                <w:color w:val="000000" w:themeColor="text1"/>
                <w:sz w:val="22"/>
                <w:szCs w:val="22"/>
              </w:rPr>
            </w:r>
          </w:p>
          <w:p>
            <w:pPr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 xml:space="preserve">ОТИ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 железнодорожная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 станция __________ является ОТИ, на котором осуществляется обслуживание пассажиров (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посадка, высадка пассажиров, продажа билетов на пассажирские поезда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).</w:t>
            </w:r>
            <w:r>
              <w:rPr>
                <w:bCs/>
                <w:color w:val="000000" w:themeColor="text1"/>
                <w:sz w:val="22"/>
                <w:szCs w:val="22"/>
              </w:rPr>
            </w:r>
            <w:r>
              <w:rPr>
                <w:bCs/>
                <w:color w:val="000000" w:themeColor="text1"/>
                <w:sz w:val="22"/>
                <w:szCs w:val="22"/>
              </w:rPr>
            </w:r>
          </w:p>
          <w:p>
            <w:pPr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</w:r>
            <w:r>
              <w:rPr>
                <w:bCs/>
                <w:color w:val="000000" w:themeColor="text1"/>
                <w:sz w:val="22"/>
                <w:szCs w:val="22"/>
              </w:rPr>
            </w:r>
            <w:r>
              <w:rPr>
                <w:bCs/>
                <w:color w:val="000000" w:themeColor="text1"/>
                <w:sz w:val="22"/>
                <w:szCs w:val="22"/>
              </w:rPr>
            </w:r>
          </w:p>
          <w:p>
            <w:pPr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 xml:space="preserve">и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ли</w:t>
            </w:r>
            <w:r>
              <w:rPr>
                <w:bCs/>
                <w:color w:val="000000" w:themeColor="text1"/>
                <w:sz w:val="22"/>
                <w:szCs w:val="22"/>
              </w:rPr>
            </w:r>
            <w:r>
              <w:rPr>
                <w:bCs/>
                <w:color w:val="000000" w:themeColor="text1"/>
                <w:sz w:val="22"/>
                <w:szCs w:val="22"/>
              </w:rPr>
            </w:r>
          </w:p>
          <w:p>
            <w:pPr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</w:r>
            <w:r>
              <w:rPr>
                <w:bCs/>
                <w:color w:val="000000" w:themeColor="text1"/>
                <w:sz w:val="22"/>
                <w:szCs w:val="22"/>
              </w:rPr>
            </w:r>
            <w:r>
              <w:rPr>
                <w:bCs/>
                <w:color w:val="000000" w:themeColor="text1"/>
                <w:sz w:val="22"/>
                <w:szCs w:val="22"/>
              </w:rPr>
            </w:r>
          </w:p>
          <w:p>
            <w:pPr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 xml:space="preserve">ОТИ 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железнодорожная 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станция ______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____ является ОТИ, на котором не осуществляется обслуживание пассажиров, в связи с тем, что обслуживание пассажиров (посадка, высадка пассажиров, продажа билетов на пассажирские поезда), осуществляется на ОТИ вокзал __________ (Реестровый номер __________)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.</w:t>
            </w:r>
            <w:r>
              <w:rPr>
                <w:bCs/>
                <w:color w:val="000000" w:themeColor="text1"/>
                <w:sz w:val="22"/>
                <w:szCs w:val="22"/>
              </w:rPr>
            </w:r>
            <w:r>
              <w:rPr>
                <w:bCs/>
                <w:color w:val="000000" w:themeColor="text1"/>
                <w:sz w:val="22"/>
                <w:szCs w:val="22"/>
              </w:rPr>
            </w:r>
          </w:p>
          <w:p>
            <w:pPr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</w:r>
            <w:r>
              <w:rPr>
                <w:bCs/>
                <w:color w:val="000000" w:themeColor="text1"/>
                <w:sz w:val="22"/>
                <w:szCs w:val="22"/>
              </w:rPr>
            </w:r>
            <w:r>
              <w:rPr>
                <w:bCs/>
                <w:color w:val="000000" w:themeColor="text1"/>
                <w:sz w:val="22"/>
                <w:szCs w:val="22"/>
              </w:rPr>
            </w:r>
          </w:p>
          <w:p>
            <w:pPr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 xml:space="preserve">или</w:t>
            </w:r>
            <w:r>
              <w:rPr>
                <w:bCs/>
                <w:color w:val="000000" w:themeColor="text1"/>
                <w:sz w:val="22"/>
                <w:szCs w:val="22"/>
              </w:rPr>
            </w:r>
            <w:r>
              <w:rPr>
                <w:bCs/>
                <w:color w:val="000000" w:themeColor="text1"/>
                <w:sz w:val="22"/>
                <w:szCs w:val="22"/>
              </w:rPr>
            </w:r>
          </w:p>
          <w:p>
            <w:pPr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</w:r>
            <w:r>
              <w:rPr>
                <w:bCs/>
                <w:color w:val="000000" w:themeColor="text1"/>
                <w:sz w:val="22"/>
                <w:szCs w:val="22"/>
              </w:rPr>
            </w:r>
            <w:r>
              <w:rPr>
                <w:bCs/>
                <w:color w:val="000000" w:themeColor="text1"/>
                <w:sz w:val="22"/>
                <w:szCs w:val="22"/>
              </w:rPr>
            </w:r>
          </w:p>
          <w:p>
            <w:pPr>
              <w:rPr>
                <w:rFonts w:eastAsiaTheme="minorEastAsia"/>
                <w:color w:val="000000" w:themeColor="text1"/>
                <w:sz w:val="22"/>
                <w:szCs w:val="22"/>
                <w:vertAlign w:val="superscript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 xml:space="preserve">ОТИ 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железнодорожная 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станция __________ является ОТИ, на котором не осуществляется обслуживание пассажиров (посадка, высадка пассажиров, продажа билетов на пассажирские поезда)</w:t>
            </w:r>
            <w:r>
              <w:rPr>
                <w:rStyle w:val="2610"/>
                <w:rFonts w:eastAsiaTheme="minorEastAsia"/>
                <w:color w:val="000000" w:themeColor="text1"/>
                <w:sz w:val="22"/>
                <w:szCs w:val="22"/>
              </w:rPr>
              <w:footnoteReference w:id="16"/>
            </w:r>
            <w:r>
              <w:rPr>
                <w:rFonts w:eastAsiaTheme="minorEastAsia"/>
                <w:color w:val="000000" w:themeColor="text1"/>
              </w:rPr>
              <w:t xml:space="preserve">.</w:t>
            </w:r>
            <w:r>
              <w:rPr>
                <w:rFonts w:eastAsiaTheme="minorEastAsia"/>
                <w:color w:val="000000" w:themeColor="text1"/>
                <w:sz w:val="22"/>
                <w:szCs w:val="22"/>
                <w:vertAlign w:val="superscript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  <w:vertAlign w:val="superscript"/>
              </w:rPr>
            </w:r>
          </w:p>
          <w:p>
            <w:pPr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</w:r>
            <w:r>
              <w:rPr>
                <w:bCs/>
                <w:color w:val="000000" w:themeColor="text1"/>
                <w:sz w:val="22"/>
                <w:szCs w:val="22"/>
              </w:rPr>
            </w:r>
            <w:r>
              <w:rPr>
                <w:bCs/>
                <w:color w:val="000000" w:themeColor="text1"/>
                <w:sz w:val="22"/>
                <w:szCs w:val="22"/>
              </w:rPr>
            </w:r>
          </w:p>
          <w:p>
            <w:pPr>
              <w:rPr>
                <w:bCs/>
                <w:i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 xml:space="preserve">ОТИ железнодорожная станция __________ является железнодорожной станцией, в границах территории которой осуществляются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погрузочно-разгрузочные работы с опасными грузами, их хранение и (или) маневровые работы для вагонов с опасными грузами, стоянка вагонов с опасными грузами</w:t>
            </w:r>
            <w:r>
              <w:rPr>
                <w:rStyle w:val="2610"/>
                <w:bCs/>
                <w:i/>
                <w:color w:val="000000" w:themeColor="text1"/>
                <w:sz w:val="22"/>
                <w:szCs w:val="22"/>
              </w:rPr>
              <w:footnoteReference w:id="17"/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.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</w:r>
            <w:r>
              <w:rPr>
                <w:bCs/>
                <w:i/>
                <w:color w:val="000000" w:themeColor="text1"/>
                <w:sz w:val="22"/>
                <w:szCs w:val="22"/>
              </w:rPr>
            </w:r>
          </w:p>
          <w:p>
            <w:pPr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</w:r>
            <w:r>
              <w:rPr>
                <w:bCs/>
                <w:color w:val="000000" w:themeColor="text1"/>
                <w:sz w:val="22"/>
                <w:szCs w:val="22"/>
              </w:rPr>
            </w:r>
            <w:r>
              <w:rPr>
                <w:bCs/>
                <w:color w:val="000000" w:themeColor="text1"/>
                <w:sz w:val="22"/>
                <w:szCs w:val="22"/>
              </w:rPr>
            </w:r>
          </w:p>
          <w:p>
            <w:pPr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 xml:space="preserve">Согласно тарифному руководству №4 железнодорожная станция _________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открыта для проведения коммерческих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 (грузовых и пассажирских)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 операций:</w:t>
            </w:r>
            <w:r>
              <w:rPr>
                <w:bCs/>
                <w:color w:val="000000" w:themeColor="text1"/>
                <w:sz w:val="22"/>
                <w:szCs w:val="22"/>
              </w:rPr>
            </w:r>
            <w:r>
              <w:rPr>
                <w:bCs/>
                <w:color w:val="000000" w:themeColor="text1"/>
                <w:sz w:val="22"/>
                <w:szCs w:val="22"/>
              </w:rPr>
            </w:r>
          </w:p>
          <w:p>
            <w:pPr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 xml:space="preserve">знаки –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_________________.</w:t>
            </w:r>
            <w:r>
              <w:rPr>
                <w:bCs/>
                <w:color w:val="000000" w:themeColor="text1"/>
                <w:sz w:val="22"/>
                <w:szCs w:val="22"/>
              </w:rPr>
            </w:r>
            <w:r>
              <w:rPr>
                <w:bCs/>
                <w:color w:val="000000" w:themeColor="text1"/>
                <w:sz w:val="22"/>
                <w:szCs w:val="22"/>
              </w:rPr>
            </w:r>
          </w:p>
          <w:p>
            <w:pPr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 xml:space="preserve">§ – _________________.</w:t>
            </w:r>
            <w:r>
              <w:rPr>
                <w:bCs/>
                <w:color w:val="000000" w:themeColor="text1"/>
                <w:sz w:val="22"/>
                <w:szCs w:val="22"/>
              </w:rPr>
            </w:r>
            <w:r>
              <w:rPr>
                <w:bCs/>
                <w:color w:val="000000" w:themeColor="text1"/>
                <w:sz w:val="22"/>
                <w:szCs w:val="22"/>
              </w:rPr>
            </w:r>
          </w:p>
          <w:p>
            <w:pPr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 xml:space="preserve">(Коммерческие операции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 ______________ 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на ОТИ ______________ 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фактически не 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производятся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)</w:t>
            </w:r>
            <w:r>
              <w:rPr>
                <w:rStyle w:val="2610"/>
                <w:bCs/>
                <w:color w:val="000000" w:themeColor="text1"/>
                <w:sz w:val="22"/>
                <w:szCs w:val="22"/>
              </w:rPr>
              <w:footnoteReference w:id="18"/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.</w:t>
            </w:r>
            <w:r>
              <w:rPr>
                <w:bCs/>
                <w:color w:val="000000" w:themeColor="text1"/>
                <w:sz w:val="22"/>
                <w:szCs w:val="22"/>
              </w:rPr>
            </w:r>
            <w:r>
              <w:rPr>
                <w:bCs/>
                <w:color w:val="000000" w:themeColor="text1"/>
                <w:sz w:val="22"/>
                <w:szCs w:val="22"/>
              </w:rPr>
            </w:r>
          </w:p>
          <w:p>
            <w:pPr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</w:r>
            <w:r>
              <w:rPr>
                <w:bCs/>
                <w:color w:val="000000" w:themeColor="text1"/>
                <w:sz w:val="22"/>
                <w:szCs w:val="22"/>
              </w:rPr>
            </w:r>
            <w:r>
              <w:rPr>
                <w:bCs/>
                <w:color w:val="000000" w:themeColor="text1"/>
                <w:sz w:val="22"/>
                <w:szCs w:val="22"/>
              </w:rPr>
            </w:r>
          </w:p>
          <w:p>
            <w:pPr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 xml:space="preserve">Согласно технологическому процессу на 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железнодорожной 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станции выполняются следующие виды работ:</w:t>
            </w:r>
            <w:r>
              <w:rPr>
                <w:bCs/>
                <w:color w:val="000000" w:themeColor="text1"/>
                <w:sz w:val="22"/>
                <w:szCs w:val="22"/>
              </w:rPr>
            </w:r>
            <w:r>
              <w:rPr>
                <w:bCs/>
                <w:color w:val="000000" w:themeColor="text1"/>
                <w:sz w:val="22"/>
                <w:szCs w:val="22"/>
              </w:rPr>
            </w:r>
          </w:p>
          <w:p>
            <w:pPr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 xml:space="preserve">________________________</w:t>
            </w:r>
            <w:r>
              <w:rPr>
                <w:bCs/>
                <w:color w:val="000000" w:themeColor="text1"/>
                <w:sz w:val="22"/>
                <w:szCs w:val="22"/>
              </w:rPr>
            </w:r>
            <w:r>
              <w:rPr>
                <w:bCs/>
                <w:color w:val="000000" w:themeColor="text1"/>
                <w:sz w:val="22"/>
                <w:szCs w:val="22"/>
              </w:rPr>
            </w:r>
          </w:p>
          <w:p>
            <w:pPr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</w:r>
            <w:r>
              <w:rPr>
                <w:bCs/>
                <w:color w:val="000000" w:themeColor="text1"/>
                <w:sz w:val="22"/>
                <w:szCs w:val="22"/>
              </w:rPr>
            </w:r>
            <w:r>
              <w:rPr>
                <w:bCs/>
                <w:color w:val="000000" w:themeColor="text1"/>
                <w:sz w:val="22"/>
                <w:szCs w:val="22"/>
              </w:rPr>
            </w:r>
          </w:p>
          <w:p>
            <w:pPr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 xml:space="preserve">Пассажирские о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становочные пункты, в составе ОТИ:</w:t>
            </w:r>
            <w:r>
              <w:rPr>
                <w:bCs/>
                <w:color w:val="000000" w:themeColor="text1"/>
                <w:sz w:val="22"/>
                <w:szCs w:val="22"/>
              </w:rPr>
            </w:r>
            <w:r>
              <w:rPr>
                <w:bCs/>
                <w:color w:val="000000" w:themeColor="text1"/>
                <w:sz w:val="22"/>
                <w:szCs w:val="22"/>
              </w:rPr>
            </w:r>
          </w:p>
          <w:p>
            <w:pPr>
              <w:pStyle w:val="1758"/>
              <w:numPr>
                <w:ilvl w:val="0"/>
                <w:numId w:val="35"/>
              </w:numPr>
              <w:rPr>
                <w:bCs/>
                <w:color w:val="000000" w:themeColor="text1"/>
                <w:sz w:val="22"/>
              </w:rPr>
            </w:pPr>
            <w:r>
              <w:rPr>
                <w:bCs/>
                <w:color w:val="000000" w:themeColor="text1"/>
                <w:sz w:val="22"/>
              </w:rPr>
              <w:t xml:space="preserve">________________________</w:t>
            </w:r>
            <w:r>
              <w:rPr>
                <w:bCs/>
                <w:color w:val="000000" w:themeColor="text1"/>
                <w:sz w:val="22"/>
              </w:rPr>
            </w:r>
            <w:r>
              <w:rPr>
                <w:bCs/>
                <w:color w:val="000000" w:themeColor="text1"/>
                <w:sz w:val="22"/>
              </w:rPr>
            </w:r>
          </w:p>
          <w:p>
            <w:pPr>
              <w:rPr>
                <w:bCs/>
                <w:color w:val="000000" w:themeColor="text1"/>
                <w:sz w:val="22"/>
              </w:rPr>
            </w:pPr>
            <w:r>
              <w:rPr>
                <w:bCs/>
                <w:color w:val="000000" w:themeColor="text1"/>
                <w:sz w:val="22"/>
              </w:rPr>
              <w:t xml:space="preserve">Согласно тарифному руководству №4 </w:t>
            </w:r>
            <w:r>
              <w:rPr>
                <w:bCs/>
                <w:color w:val="000000" w:themeColor="text1"/>
                <w:sz w:val="22"/>
              </w:rPr>
              <w:t xml:space="preserve">пассажирский </w:t>
            </w:r>
            <w:r>
              <w:rPr>
                <w:bCs/>
                <w:color w:val="000000" w:themeColor="text1"/>
                <w:sz w:val="22"/>
              </w:rPr>
              <w:t xml:space="preserve">остановочный пункт _________</w:t>
            </w:r>
            <w:r>
              <w:rPr>
                <w:bCs/>
                <w:color w:val="000000" w:themeColor="text1"/>
                <w:sz w:val="22"/>
              </w:rPr>
              <w:t xml:space="preserve"> </w:t>
            </w:r>
            <w:r>
              <w:rPr>
                <w:bCs/>
                <w:color w:val="000000" w:themeColor="text1"/>
                <w:sz w:val="22"/>
              </w:rPr>
              <w:t xml:space="preserve">открыт для проведения коммерческих 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(пассажирских) </w:t>
            </w:r>
            <w:r>
              <w:rPr>
                <w:bCs/>
                <w:color w:val="000000" w:themeColor="text1"/>
                <w:sz w:val="22"/>
              </w:rPr>
              <w:t xml:space="preserve">операций:</w:t>
            </w:r>
            <w:r>
              <w:rPr>
                <w:bCs/>
                <w:color w:val="000000" w:themeColor="text1"/>
                <w:sz w:val="22"/>
              </w:rPr>
            </w:r>
            <w:r>
              <w:rPr>
                <w:bCs/>
                <w:color w:val="000000" w:themeColor="text1"/>
                <w:sz w:val="22"/>
              </w:rPr>
            </w:r>
          </w:p>
          <w:p>
            <w:pPr>
              <w:rPr>
                <w:bCs/>
                <w:color w:val="000000" w:themeColor="text1"/>
                <w:sz w:val="22"/>
              </w:rPr>
            </w:pPr>
            <w:r>
              <w:rPr>
                <w:bCs/>
                <w:color w:val="000000" w:themeColor="text1"/>
                <w:sz w:val="22"/>
              </w:rPr>
              <w:t xml:space="preserve">знаки –</w:t>
            </w:r>
            <w:r>
              <w:rPr>
                <w:bCs/>
                <w:color w:val="000000" w:themeColor="text1"/>
                <w:sz w:val="22"/>
              </w:rPr>
              <w:t xml:space="preserve"> </w:t>
            </w:r>
            <w:r>
              <w:rPr>
                <w:bCs/>
                <w:color w:val="000000" w:themeColor="text1"/>
                <w:sz w:val="22"/>
              </w:rPr>
              <w:t xml:space="preserve">_________________.</w:t>
            </w:r>
            <w:r>
              <w:rPr>
                <w:bCs/>
                <w:color w:val="000000" w:themeColor="text1"/>
                <w:sz w:val="22"/>
              </w:rPr>
            </w:r>
            <w:r>
              <w:rPr>
                <w:bCs/>
                <w:color w:val="000000" w:themeColor="text1"/>
                <w:sz w:val="22"/>
              </w:rPr>
            </w:r>
          </w:p>
          <w:p>
            <w:pPr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 xml:space="preserve">(Коммерческие операции 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______________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на ОП. ______________ фактически не производятся)</w:t>
            </w:r>
            <w:r>
              <w:rPr>
                <w:bCs/>
                <w:color w:val="000000" w:themeColor="text1"/>
                <w:sz w:val="22"/>
                <w:szCs w:val="22"/>
              </w:rPr>
            </w:r>
            <w:r>
              <w:rPr>
                <w:bCs/>
                <w:color w:val="000000" w:themeColor="text1"/>
                <w:sz w:val="22"/>
                <w:szCs w:val="22"/>
              </w:rPr>
            </w:r>
          </w:p>
          <w:p>
            <w:pPr>
              <w:rPr>
                <w:bCs/>
                <w:color w:val="000000" w:themeColor="text1"/>
                <w:sz w:val="22"/>
              </w:rPr>
            </w:pPr>
            <w:r>
              <w:rPr>
                <w:bCs/>
                <w:color w:val="000000" w:themeColor="text1"/>
                <w:sz w:val="22"/>
              </w:rPr>
            </w:r>
            <w:r>
              <w:rPr>
                <w:bCs/>
                <w:color w:val="000000" w:themeColor="text1"/>
                <w:sz w:val="22"/>
              </w:rPr>
            </w:r>
            <w:r>
              <w:rPr>
                <w:bCs/>
                <w:color w:val="000000" w:themeColor="text1"/>
                <w:sz w:val="22"/>
              </w:rPr>
            </w:r>
          </w:p>
          <w:p>
            <w:pPr>
              <w:pStyle w:val="1758"/>
              <w:numPr>
                <w:ilvl w:val="0"/>
                <w:numId w:val="35"/>
              </w:numPr>
              <w:rPr>
                <w:bCs/>
                <w:color w:val="000000" w:themeColor="text1"/>
                <w:sz w:val="22"/>
              </w:rPr>
            </w:pPr>
            <w:r>
              <w:rPr>
                <w:bCs/>
                <w:color w:val="000000" w:themeColor="text1"/>
                <w:sz w:val="22"/>
              </w:rPr>
              <w:t xml:space="preserve">________________________</w:t>
            </w:r>
            <w:r>
              <w:rPr>
                <w:bCs/>
                <w:color w:val="000000" w:themeColor="text1"/>
                <w:sz w:val="22"/>
              </w:rPr>
            </w:r>
            <w:r>
              <w:rPr>
                <w:bCs/>
                <w:color w:val="000000" w:themeColor="text1"/>
                <w:sz w:val="22"/>
              </w:rPr>
            </w:r>
          </w:p>
          <w:p>
            <w:pPr>
              <w:rPr>
                <w:bCs/>
                <w:color w:val="000000" w:themeColor="text1"/>
                <w:sz w:val="22"/>
              </w:rPr>
            </w:pPr>
            <w:r>
              <w:rPr>
                <w:bCs/>
                <w:color w:val="000000" w:themeColor="text1"/>
                <w:sz w:val="22"/>
              </w:rPr>
              <w:t xml:space="preserve">Согласно тарифному руководству №4 </w:t>
            </w:r>
            <w:r>
              <w:rPr>
                <w:bCs/>
                <w:color w:val="000000" w:themeColor="text1"/>
                <w:sz w:val="22"/>
              </w:rPr>
              <w:t xml:space="preserve">пассажирский </w:t>
            </w:r>
            <w:r>
              <w:rPr>
                <w:bCs/>
                <w:color w:val="000000" w:themeColor="text1"/>
                <w:sz w:val="22"/>
              </w:rPr>
              <w:t xml:space="preserve">остановочный пункт_________ открыт для проведения коммерческих 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(пассажирских) </w:t>
            </w:r>
            <w:r>
              <w:rPr>
                <w:bCs/>
                <w:color w:val="000000" w:themeColor="text1"/>
                <w:sz w:val="22"/>
              </w:rPr>
              <w:t xml:space="preserve">операций:</w:t>
            </w:r>
            <w:r>
              <w:rPr>
                <w:bCs/>
                <w:color w:val="000000" w:themeColor="text1"/>
                <w:sz w:val="22"/>
              </w:rPr>
            </w:r>
            <w:r>
              <w:rPr>
                <w:bCs/>
                <w:color w:val="000000" w:themeColor="text1"/>
                <w:sz w:val="22"/>
              </w:rPr>
            </w:r>
          </w:p>
          <w:p>
            <w:pPr>
              <w:rPr>
                <w:bCs/>
                <w:color w:val="000000" w:themeColor="text1"/>
                <w:sz w:val="22"/>
              </w:rPr>
            </w:pPr>
            <w:r>
              <w:rPr>
                <w:bCs/>
                <w:color w:val="000000" w:themeColor="text1"/>
                <w:sz w:val="22"/>
              </w:rPr>
              <w:t xml:space="preserve">знаки –</w:t>
            </w:r>
            <w:r>
              <w:rPr>
                <w:bCs/>
                <w:color w:val="000000" w:themeColor="text1"/>
                <w:sz w:val="22"/>
              </w:rPr>
              <w:t xml:space="preserve"> </w:t>
            </w:r>
            <w:r>
              <w:rPr>
                <w:bCs/>
                <w:color w:val="000000" w:themeColor="text1"/>
                <w:sz w:val="22"/>
              </w:rPr>
              <w:t xml:space="preserve">_________________.</w:t>
            </w:r>
            <w:r>
              <w:rPr>
                <w:bCs/>
                <w:color w:val="000000" w:themeColor="text1"/>
                <w:sz w:val="22"/>
              </w:rPr>
            </w:r>
            <w:r>
              <w:rPr>
                <w:bCs/>
                <w:color w:val="000000" w:themeColor="text1"/>
                <w:sz w:val="22"/>
              </w:rPr>
            </w:r>
          </w:p>
          <w:p>
            <w:pPr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 xml:space="preserve">(Коммерческие операции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______________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 на ОП. ______________ фактически не производятся)</w:t>
            </w:r>
            <w:r>
              <w:rPr>
                <w:bCs/>
                <w:color w:val="000000" w:themeColor="text1"/>
                <w:sz w:val="22"/>
                <w:szCs w:val="22"/>
              </w:rPr>
            </w:r>
            <w:r>
              <w:rPr>
                <w:bCs/>
                <w:color w:val="000000" w:themeColor="text1"/>
                <w:sz w:val="22"/>
                <w:szCs w:val="22"/>
              </w:rPr>
            </w:r>
          </w:p>
          <w:p>
            <w:pPr>
              <w:rPr>
                <w:b/>
                <w:bCs/>
                <w:color w:val="000000" w:themeColor="text1"/>
                <w:sz w:val="16"/>
                <w:szCs w:val="22"/>
                <w:u w:val="single"/>
              </w:rPr>
            </w:pPr>
            <w:r>
              <w:rPr>
                <w:b/>
                <w:bCs/>
                <w:color w:val="000000" w:themeColor="text1"/>
                <w:sz w:val="16"/>
                <w:szCs w:val="22"/>
                <w:u w:val="single"/>
              </w:rPr>
            </w:r>
            <w:r>
              <w:rPr>
                <w:b/>
                <w:bCs/>
                <w:color w:val="000000" w:themeColor="text1"/>
                <w:sz w:val="16"/>
                <w:szCs w:val="22"/>
                <w:u w:val="single"/>
              </w:rPr>
            </w:r>
            <w:r>
              <w:rPr>
                <w:b/>
                <w:bCs/>
                <w:color w:val="000000" w:themeColor="text1"/>
                <w:sz w:val="16"/>
                <w:szCs w:val="22"/>
                <w:u w:val="single"/>
              </w:rPr>
            </w:r>
          </w:p>
          <w:tbl>
            <w:tblPr>
              <w:tblStyle w:val="1736"/>
              <w:tblW w:w="0" w:type="auto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ook w:val="04A0" w:firstRow="1" w:lastRow="0" w:firstColumn="1" w:lastColumn="0" w:noHBand="0" w:noVBand="1"/>
            </w:tblPr>
            <w:tblGrid>
              <w:gridCol w:w="1466"/>
              <w:gridCol w:w="8588"/>
            </w:tblGrid>
            <w:tr>
              <w:tblPrEx/>
              <w:trPr/>
              <w:tc>
                <w:tcPr>
                  <w:gridSpan w:val="2"/>
                  <w:tcW w:w="10054" w:type="dxa"/>
                  <w:vAlign w:val="center"/>
                  <w:textDirection w:val="lrTb"/>
                  <w:noWrap w:val="false"/>
                </w:tcPr>
                <w:p>
                  <w:pPr>
                    <w:ind w:firstLine="0"/>
                    <w:jc w:val="center"/>
                    <w:rPr>
                      <w:b/>
                      <w:bCs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Справочно:</w:t>
                  </w:r>
                  <w:r>
                    <w:rPr>
                      <w:b/>
                      <w:bCs/>
                      <w:color w:val="000000" w:themeColor="text1"/>
                      <w:sz w:val="22"/>
                      <w:szCs w:val="22"/>
                    </w:rPr>
                  </w:r>
                  <w:r>
                    <w:rPr>
                      <w:b/>
                      <w:bCs/>
                      <w:color w:val="000000" w:themeColor="text1"/>
                      <w:sz w:val="22"/>
                      <w:szCs w:val="22"/>
                    </w:rPr>
                  </w:r>
                </w:p>
              </w:tc>
            </w:tr>
            <w:tr>
              <w:tblPrEx/>
              <w:trPr/>
              <w:tc>
                <w:tcPr>
                  <w:tcW w:w="1466" w:type="dxa"/>
                  <w:vAlign w:val="center"/>
                  <w:textDirection w:val="lrTb"/>
                  <w:noWrap w:val="false"/>
                </w:tcPr>
                <w:p>
                  <w:pPr>
                    <w:ind w:firstLine="0"/>
                    <w:jc w:val="center"/>
                    <w:rPr>
                      <w:b/>
                      <w:bCs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Условные обозначения</w:t>
                  </w:r>
                  <w:r>
                    <w:rPr>
                      <w:b/>
                      <w:bCs/>
                      <w:color w:val="000000" w:themeColor="text1"/>
                      <w:sz w:val="22"/>
                      <w:szCs w:val="22"/>
                    </w:rPr>
                  </w:r>
                  <w:r>
                    <w:rPr>
                      <w:b/>
                      <w:bCs/>
                      <w:color w:val="000000" w:themeColor="text1"/>
                      <w:sz w:val="22"/>
                      <w:szCs w:val="22"/>
                    </w:rPr>
                  </w:r>
                </w:p>
              </w:tc>
              <w:tc>
                <w:tcPr>
                  <w:tcW w:w="8588" w:type="dxa"/>
                  <w:vAlign w:val="center"/>
                  <w:textDirection w:val="lrTb"/>
                  <w:noWrap w:val="false"/>
                </w:tcPr>
                <w:p>
                  <w:pPr>
                    <w:ind w:firstLine="0"/>
                    <w:jc w:val="center"/>
                    <w:rPr>
                      <w:b/>
                      <w:bCs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Производимые коммерческие операции</w:t>
                  </w:r>
                  <w:r>
                    <w:rPr>
                      <w:b/>
                      <w:bCs/>
                      <w:color w:val="000000" w:themeColor="text1"/>
                      <w:sz w:val="22"/>
                      <w:szCs w:val="22"/>
                    </w:rPr>
                  </w:r>
                  <w:r>
                    <w:rPr>
                      <w:b/>
                      <w:bCs/>
                      <w:color w:val="000000" w:themeColor="text1"/>
                      <w:sz w:val="22"/>
                      <w:szCs w:val="22"/>
                    </w:rPr>
                  </w:r>
                </w:p>
              </w:tc>
            </w:tr>
            <w:tr>
              <w:tblPrEx/>
              <w:trPr/>
              <w:tc>
                <w:tcPr>
                  <w:tcW w:w="1466" w:type="dxa"/>
                  <w:textDirection w:val="lrTb"/>
                  <w:noWrap w:val="false"/>
                </w:tcPr>
                <w:p>
                  <w:pPr>
                    <w:ind w:firstLine="0"/>
                    <w:jc w:val="center"/>
                    <w:rPr>
                      <w:bCs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  <w:t xml:space="preserve">П</w:t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</w:p>
              </w:tc>
              <w:tc>
                <w:tcPr>
                  <w:tcW w:w="8588" w:type="dxa"/>
                  <w:textDirection w:val="lrTb"/>
                  <w:noWrap w:val="false"/>
                </w:tcPr>
                <w:p>
                  <w:pPr>
                    <w:ind w:firstLine="0"/>
                    <w:rPr>
                      <w:bCs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  <w:t xml:space="preserve">Продажа билетов на все пассажирские поезда. Приём и выдача багажа</w:t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</w:p>
              </w:tc>
            </w:tr>
            <w:tr>
              <w:tblPrEx/>
              <w:trPr/>
              <w:tc>
                <w:tcPr>
                  <w:tcW w:w="1466" w:type="dxa"/>
                  <w:textDirection w:val="lrTb"/>
                  <w:noWrap w:val="false"/>
                </w:tcPr>
                <w:p>
                  <w:pPr>
                    <w:rPr>
                      <w:bCs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  <w:t xml:space="preserve">Б</w:t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</w:p>
              </w:tc>
              <w:tc>
                <w:tcPr>
                  <w:tcW w:w="8588" w:type="dxa"/>
                  <w:textDirection w:val="lrTb"/>
                  <w:noWrap w:val="false"/>
                </w:tcPr>
                <w:p>
                  <w:pPr>
                    <w:ind w:firstLine="0"/>
                    <w:rPr>
                      <w:bCs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  <w:t xml:space="preserve">Продажа билетов на все пассажирские поезда. Приём и выдача багажа не производятся</w:t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</w:p>
              </w:tc>
            </w:tr>
            <w:tr>
              <w:tblPrEx/>
              <w:trPr/>
              <w:tc>
                <w:tcPr>
                  <w:tcW w:w="1466" w:type="dxa"/>
                  <w:textDirection w:val="lrTb"/>
                  <w:noWrap w:val="false"/>
                </w:tcPr>
                <w:p>
                  <w:pPr>
                    <w:rPr>
                      <w:bCs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  <w:t xml:space="preserve">О</w:t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</w:p>
              </w:tc>
              <w:tc>
                <w:tcPr>
                  <w:tcW w:w="8588" w:type="dxa"/>
                  <w:textDirection w:val="lrTb"/>
                  <w:noWrap w:val="false"/>
                </w:tcPr>
                <w:p>
                  <w:pPr>
                    <w:ind w:firstLine="0"/>
                    <w:rPr>
                      <w:bCs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  <w:t xml:space="preserve">Посадка и высадка пассажиров на (из) поезда пригородного и местного сообщения. Приём и выдача багажа не производятся</w:t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</w:p>
              </w:tc>
            </w:tr>
            <w:tr>
              <w:tblPrEx/>
              <w:trPr/>
              <w:tc>
                <w:tcPr>
                  <w:tcW w:w="1466" w:type="dxa"/>
                  <w:textDirection w:val="lrTb"/>
                  <w:noWrap w:val="false"/>
                </w:tcPr>
                <w:p>
                  <w:pPr>
                    <w:rPr>
                      <w:bCs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  <w:t xml:space="preserve">§ 1</w:t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</w:p>
              </w:tc>
              <w:tc>
                <w:tcPr>
                  <w:tcW w:w="8588" w:type="dxa"/>
                  <w:textDirection w:val="lrTb"/>
                  <w:noWrap w:val="false"/>
                </w:tcPr>
                <w:p>
                  <w:pPr>
                    <w:ind w:firstLine="0"/>
                    <w:rPr>
                      <w:bCs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  <w:t xml:space="preserve">Приём и выдача повагонных отправок грузов, допускаемых к хранению на открытых площадках станций</w:t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</w:p>
              </w:tc>
            </w:tr>
            <w:tr>
              <w:tblPrEx/>
              <w:trPr/>
              <w:tc>
                <w:tcPr>
                  <w:tcW w:w="1466" w:type="dxa"/>
                  <w:textDirection w:val="lrTb"/>
                  <w:noWrap w:val="false"/>
                </w:tcPr>
                <w:p>
                  <w:pPr>
                    <w:rPr>
                      <w:bCs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  <w:t xml:space="preserve">§ 2</w:t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</w:p>
              </w:tc>
              <w:tc>
                <w:tcPr>
                  <w:tcW w:w="8588" w:type="dxa"/>
                  <w:textDirection w:val="lrTb"/>
                  <w:noWrap w:val="false"/>
                </w:tcPr>
                <w:p>
                  <w:pPr>
                    <w:ind w:firstLine="0"/>
                    <w:rPr>
                      <w:bCs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  <w:t xml:space="preserve">Приём и выдача мелких отправок грузов, требующих хранения в крытых складах станций</w:t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</w:p>
              </w:tc>
            </w:tr>
            <w:tr>
              <w:tblPrEx/>
              <w:trPr/>
              <w:tc>
                <w:tcPr>
                  <w:tcW w:w="1466" w:type="dxa"/>
                  <w:textDirection w:val="lrTb"/>
                  <w:noWrap w:val="false"/>
                </w:tcPr>
                <w:p>
                  <w:pPr>
                    <w:rPr>
                      <w:bCs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  <w:t xml:space="preserve">§ 3</w:t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</w:p>
              </w:tc>
              <w:tc>
                <w:tcPr>
                  <w:tcW w:w="8588" w:type="dxa"/>
                  <w:textDirection w:val="lrTb"/>
                  <w:noWrap w:val="false"/>
                </w:tcPr>
                <w:p>
                  <w:pPr>
                    <w:ind w:firstLine="0"/>
                    <w:rPr>
                      <w:bCs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  <w:t xml:space="preserve">Приём и выдача грузов повагонными и мелкими отправками, загружаемых целыми вагонами, только на подъездных путях и местах необщего пользования</w:t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</w:p>
              </w:tc>
            </w:tr>
            <w:tr>
              <w:tblPrEx/>
              <w:trPr/>
              <w:tc>
                <w:tcPr>
                  <w:tcW w:w="1466" w:type="dxa"/>
                  <w:textDirection w:val="lrTb"/>
                  <w:noWrap w:val="false"/>
                </w:tcPr>
                <w:p>
                  <w:pPr>
                    <w:rPr>
                      <w:bCs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  <w:t xml:space="preserve">§ 4</w:t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</w:p>
              </w:tc>
              <w:tc>
                <w:tcPr>
                  <w:tcW w:w="8588" w:type="dxa"/>
                  <w:textDirection w:val="lrTb"/>
                  <w:noWrap w:val="false"/>
                </w:tcPr>
                <w:p>
                  <w:pPr>
                    <w:ind w:firstLine="0"/>
                    <w:rPr>
                      <w:bCs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  <w:t xml:space="preserve">Приём и выдача повагонных отправок грузов, требующих хранения в крытых складах станций </w:t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</w:p>
              </w:tc>
            </w:tr>
            <w:tr>
              <w:tblPrEx/>
              <w:trPr/>
              <w:tc>
                <w:tcPr>
                  <w:tcW w:w="1466" w:type="dxa"/>
                  <w:textDirection w:val="lrTb"/>
                  <w:noWrap w:val="false"/>
                </w:tcPr>
                <w:p>
                  <w:pPr>
                    <w:rPr>
                      <w:bCs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  <w:t xml:space="preserve">§ 5</w:t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</w:p>
              </w:tc>
              <w:tc>
                <w:tcPr>
                  <w:tcW w:w="8588" w:type="dxa"/>
                  <w:textDirection w:val="lrTb"/>
                  <w:noWrap w:val="false"/>
                </w:tcPr>
                <w:p>
                  <w:pPr>
                    <w:ind w:firstLine="0"/>
                    <w:rPr>
                      <w:bCs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  <w:t xml:space="preserve">Приём и выдача грузов в среднетоннажных контейнерах массой брутто 3,3 (5) и 5,5 (6) тонн на станциях</w:t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</w:p>
              </w:tc>
            </w:tr>
            <w:tr>
              <w:tblPrEx/>
              <w:trPr/>
              <w:tc>
                <w:tcPr>
                  <w:tcW w:w="1466" w:type="dxa"/>
                  <w:textDirection w:val="lrTb"/>
                  <w:noWrap w:val="false"/>
                </w:tcPr>
                <w:p>
                  <w:pPr>
                    <w:rPr>
                      <w:bCs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  <w:t xml:space="preserve">§ 6</w:t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</w:p>
              </w:tc>
              <w:tc>
                <w:tcPr>
                  <w:tcW w:w="8588" w:type="dxa"/>
                  <w:textDirection w:val="lrTb"/>
                  <w:noWrap w:val="false"/>
                </w:tcPr>
                <w:p>
                  <w:pPr>
                    <w:ind w:firstLine="0"/>
                    <w:rPr>
                      <w:bCs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  <w:t xml:space="preserve">Приём и выдача грузов в среднетоннажных контейнерах массой брутто 3,3 (5) и 5,5 (6) тонн на подъездных путях</w:t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</w:p>
              </w:tc>
            </w:tr>
            <w:tr>
              <w:tblPrEx/>
              <w:trPr/>
              <w:tc>
                <w:tcPr>
                  <w:tcW w:w="1466" w:type="dxa"/>
                  <w:textDirection w:val="lrTb"/>
                  <w:noWrap w:val="false"/>
                </w:tcPr>
                <w:p>
                  <w:pPr>
                    <w:rPr>
                      <w:bCs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  <w:t xml:space="preserve">§ 7</w:t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</w:p>
              </w:tc>
              <w:tc>
                <w:tcPr>
                  <w:tcW w:w="8588" w:type="dxa"/>
                  <w:textDirection w:val="lrTb"/>
                  <w:noWrap w:val="false"/>
                </w:tcPr>
                <w:p>
                  <w:pPr>
                    <w:ind w:firstLine="0"/>
                    <w:rPr>
                      <w:bCs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  <w:t xml:space="preserve">Запрещаются прием и выдача легковоспламеняющихся грузов на станциях</w:t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</w:p>
              </w:tc>
            </w:tr>
            <w:tr>
              <w:tblPrEx/>
              <w:trPr/>
              <w:tc>
                <w:tcPr>
                  <w:tcW w:w="1466" w:type="dxa"/>
                  <w:textDirection w:val="lrTb"/>
                  <w:noWrap w:val="false"/>
                </w:tcPr>
                <w:p>
                  <w:pPr>
                    <w:rPr>
                      <w:bCs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  <w:t xml:space="preserve">§ 8</w:t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</w:p>
              </w:tc>
              <w:tc>
                <w:tcPr>
                  <w:tcW w:w="8588" w:type="dxa"/>
                  <w:textDirection w:val="lrTb"/>
                  <w:noWrap w:val="false"/>
                </w:tcPr>
                <w:p>
                  <w:pPr>
                    <w:ind w:firstLine="0"/>
                    <w:rPr>
                      <w:bCs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  <w:t xml:space="preserve">Приём и выдача грузов в крупнотоннажных 20-футовых контейнерах массой брутто 20 и 24 тонны на станциях</w:t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</w:p>
              </w:tc>
            </w:tr>
            <w:tr>
              <w:tblPrEx/>
              <w:trPr/>
              <w:tc>
                <w:tcPr>
                  <w:tcW w:w="1466" w:type="dxa"/>
                  <w:textDirection w:val="lrTb"/>
                  <w:noWrap w:val="false"/>
                </w:tcPr>
                <w:p>
                  <w:pPr>
                    <w:rPr>
                      <w:bCs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  <w:t xml:space="preserve">§ 8н</w:t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</w:p>
              </w:tc>
              <w:tc>
                <w:tcPr>
                  <w:tcW w:w="8588" w:type="dxa"/>
                  <w:textDirection w:val="lrTb"/>
                  <w:noWrap w:val="false"/>
                </w:tcPr>
                <w:p>
                  <w:pPr>
                    <w:ind w:firstLine="0"/>
                    <w:rPr>
                      <w:bCs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  <w:t xml:space="preserve">Приём и выдача грузов в крупнотоннажных 20-футовых контейнерах массой брутто 20 и 24 тонны на подъездных путях</w:t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</w:p>
              </w:tc>
            </w:tr>
            <w:tr>
              <w:tblPrEx/>
              <w:trPr/>
              <w:tc>
                <w:tcPr>
                  <w:tcW w:w="1466" w:type="dxa"/>
                  <w:textDirection w:val="lrTb"/>
                  <w:noWrap w:val="false"/>
                </w:tcPr>
                <w:p>
                  <w:pPr>
                    <w:rPr>
                      <w:bCs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  <w:t xml:space="preserve">§ 9</w:t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</w:p>
              </w:tc>
              <w:tc>
                <w:tcPr>
                  <w:tcW w:w="8588" w:type="dxa"/>
                  <w:textDirection w:val="lrTb"/>
                  <w:noWrap w:val="false"/>
                </w:tcPr>
                <w:p>
                  <w:pPr>
                    <w:ind w:firstLine="0"/>
                    <w:rPr>
                      <w:bCs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  <w:t xml:space="preserve">Приём и выдача мелких отправок грузов, допускаемых к хранению на открытых площадках станций</w:t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</w:p>
              </w:tc>
            </w:tr>
            <w:tr>
              <w:tblPrEx/>
              <w:trPr/>
              <w:tc>
                <w:tcPr>
                  <w:tcW w:w="1466" w:type="dxa"/>
                  <w:textDirection w:val="lrTb"/>
                  <w:noWrap w:val="false"/>
                </w:tcPr>
                <w:p>
                  <w:pPr>
                    <w:rPr>
                      <w:bCs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  <w:t xml:space="preserve">§ 10</w:t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</w:p>
              </w:tc>
              <w:tc>
                <w:tcPr>
                  <w:tcW w:w="8588" w:type="dxa"/>
                  <w:textDirection w:val="lrTb"/>
                  <w:noWrap w:val="false"/>
                </w:tcPr>
                <w:p>
                  <w:pPr>
                    <w:ind w:firstLine="0"/>
                    <w:rPr>
                      <w:bCs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  <w:t xml:space="preserve">Приём и выдача грузов в крупнотоннажных контейнерах массой брутто 24 и 30 тонн на станциях</w:t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</w:p>
              </w:tc>
            </w:tr>
            <w:tr>
              <w:tblPrEx/>
              <w:trPr/>
              <w:tc>
                <w:tcPr>
                  <w:tcW w:w="1466" w:type="dxa"/>
                  <w:textDirection w:val="lrTb"/>
                  <w:noWrap w:val="false"/>
                </w:tcPr>
                <w:p>
                  <w:pPr>
                    <w:rPr>
                      <w:bCs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  <w:t xml:space="preserve">§ 10н</w:t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</w:p>
              </w:tc>
              <w:tc>
                <w:tcPr>
                  <w:tcW w:w="8588" w:type="dxa"/>
                  <w:textDirection w:val="lrTb"/>
                  <w:noWrap w:val="false"/>
                </w:tcPr>
                <w:p>
                  <w:pPr>
                    <w:ind w:firstLine="0"/>
                    <w:rPr>
                      <w:bCs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  <w:t xml:space="preserve">Приём и выдача грузов в крупнотоннажных контейнерах массой брутто 24 и 30 тонн на подъездных путях</w:t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</w:p>
              </w:tc>
            </w:tr>
            <w:tr>
              <w:tblPrEx/>
              <w:trPr/>
              <w:tc>
                <w:tcPr>
                  <w:tcW w:w="1466" w:type="dxa"/>
                  <w:textDirection w:val="lrTb"/>
                  <w:noWrap w:val="false"/>
                </w:tcPr>
                <w:p>
                  <w:pPr>
                    <w:rPr>
                      <w:bCs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  <w:t xml:space="preserve">§ 11</w:t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</w:p>
              </w:tc>
              <w:tc>
                <w:tcPr>
                  <w:tcW w:w="8588" w:type="dxa"/>
                  <w:textDirection w:val="lrTb"/>
                  <w:noWrap w:val="false"/>
                </w:tcPr>
                <w:p>
                  <w:pPr>
                    <w:ind w:firstLine="0"/>
                    <w:rPr>
                      <w:bCs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  <w:t xml:space="preserve">Приём и выдача грузов в крупнотоннажных 20-футовых контейнерах массой брутто до 41 тонны на станциях </w:t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</w:p>
              </w:tc>
            </w:tr>
            <w:tr>
              <w:tblPrEx/>
              <w:trPr/>
              <w:tc>
                <w:tcPr>
                  <w:tcW w:w="1466" w:type="dxa"/>
                  <w:textDirection w:val="lrTb"/>
                  <w:noWrap w:val="false"/>
                </w:tcPr>
                <w:p>
                  <w:pPr>
                    <w:rPr>
                      <w:bCs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  <w:t xml:space="preserve">§ 11н</w:t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</w:p>
              </w:tc>
              <w:tc>
                <w:tcPr>
                  <w:tcW w:w="8588" w:type="dxa"/>
                  <w:textDirection w:val="lrTb"/>
                  <w:noWrap w:val="false"/>
                </w:tcPr>
                <w:p>
                  <w:pPr>
                    <w:ind w:firstLine="0"/>
                    <w:rPr>
                      <w:bCs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  <w:t xml:space="preserve">Приём и выдача грузов в крупнотоннажных 20-футовых контейнерах массой брутто до 41 тонны на подъездных путях</w:t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</w:p>
              </w:tc>
            </w:tr>
            <w:tr>
              <w:tblPrEx/>
              <w:trPr/>
              <w:tc>
                <w:tcPr>
                  <w:tcW w:w="1466" w:type="dxa"/>
                  <w:textDirection w:val="lrTb"/>
                  <w:noWrap w:val="false"/>
                </w:tcPr>
                <w:p>
                  <w:pPr>
                    <w:rPr>
                      <w:bCs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  <w:t xml:space="preserve">§ 12</w:t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</w:p>
              </w:tc>
              <w:tc>
                <w:tcPr>
                  <w:tcW w:w="8588" w:type="dxa"/>
                  <w:textDirection w:val="lrTb"/>
                  <w:noWrap w:val="false"/>
                </w:tcPr>
                <w:p>
                  <w:pPr>
                    <w:ind w:firstLine="0"/>
                    <w:rPr>
                      <w:bCs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  <w:t xml:space="preserve">Приём и выдача грузов в крупнотоннажных контейнерах массой брутто до 41 тонны на станциях</w:t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</w:p>
              </w:tc>
            </w:tr>
            <w:tr>
              <w:tblPrEx/>
              <w:trPr/>
              <w:tc>
                <w:tcPr>
                  <w:tcW w:w="1466" w:type="dxa"/>
                  <w:textDirection w:val="lrTb"/>
                  <w:noWrap w:val="false"/>
                </w:tcPr>
                <w:p>
                  <w:pPr>
                    <w:rPr>
                      <w:bCs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  <w:t xml:space="preserve">§ 12н</w:t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</w:p>
              </w:tc>
              <w:tc>
                <w:tcPr>
                  <w:tcW w:w="8588" w:type="dxa"/>
                  <w:textDirection w:val="lrTb"/>
                  <w:noWrap w:val="false"/>
                </w:tcPr>
                <w:p>
                  <w:pPr>
                    <w:ind w:firstLine="0"/>
                    <w:rPr>
                      <w:bCs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  <w:t xml:space="preserve">Приём и выдача грузов в крупнотоннажных контейнерах массой брутто до 41 тонны на подъездных путях</w:t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</w:p>
              </w:tc>
            </w:tr>
            <w:tr>
              <w:tblPrEx/>
              <w:trPr/>
              <w:tc>
                <w:tcPr>
                  <w:tcW w:w="1466" w:type="dxa"/>
                  <w:textDirection w:val="lrTb"/>
                  <w:noWrap w:val="false"/>
                </w:tcPr>
                <w:p>
                  <w:pPr>
                    <w:rPr>
                      <w:bCs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  <w:t xml:space="preserve">Х</w:t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</w:p>
              </w:tc>
              <w:tc>
                <w:tcPr>
                  <w:tcW w:w="8588" w:type="dxa"/>
                  <w:textDirection w:val="lrTb"/>
                  <w:noWrap w:val="false"/>
                </w:tcPr>
                <w:p>
                  <w:pPr>
                    <w:ind w:firstLine="0"/>
                    <w:rPr>
                      <w:bCs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  <w:t xml:space="preserve">Грузовые и пассажирские операции не производятся</w:t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</w:p>
              </w:tc>
            </w:tr>
            <w:tr>
              <w:tblPrEx/>
              <w:trPr/>
              <w:tc>
                <w:tcPr>
                  <w:tcW w:w="1466" w:type="dxa"/>
                  <w:textDirection w:val="lrTb"/>
                  <w:noWrap w:val="false"/>
                </w:tcPr>
                <w:p>
                  <w:pPr>
                    <w:rPr>
                      <w:bCs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  <w:t xml:space="preserve">К1</w:t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</w:p>
              </w:tc>
              <w:tc>
                <w:tcPr>
                  <w:tcW w:w="8588" w:type="dxa"/>
                  <w:textDirection w:val="lrTb"/>
                  <w:noWrap w:val="false"/>
                </w:tcPr>
                <w:p>
                  <w:pPr>
                    <w:ind w:firstLine="0"/>
                    <w:rPr>
                      <w:bCs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  <w:t xml:space="preserve">Приём и выдача гружёных, порожних АТС и ИТЕ (кроме контейнеров), перевозимых в системе контрейлерных перевозок, погрузка которых на платформу осуществляется горизонтальным способом на станциях</w:t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</w:p>
              </w:tc>
            </w:tr>
            <w:tr>
              <w:tblPrEx/>
              <w:trPr/>
              <w:tc>
                <w:tcPr>
                  <w:tcW w:w="1466" w:type="dxa"/>
                  <w:textDirection w:val="lrTb"/>
                  <w:noWrap w:val="false"/>
                </w:tcPr>
                <w:p>
                  <w:pPr>
                    <w:rPr>
                      <w:bCs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  <w:t xml:space="preserve">К2</w:t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</w:p>
              </w:tc>
              <w:tc>
                <w:tcPr>
                  <w:tcW w:w="8588" w:type="dxa"/>
                  <w:textDirection w:val="lrTb"/>
                  <w:noWrap w:val="false"/>
                </w:tcPr>
                <w:p>
                  <w:pPr>
                    <w:ind w:firstLine="0"/>
                    <w:rPr>
                      <w:bCs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  <w:t xml:space="preserve">Приём и выдача гружёных, порожних АТС и ИТЕ (кроме контейнеров), перевозимых в системе контрейлерных перевозок, погрузка которых на платформу осуществляется вертикальным способом на станциях</w:t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</w:p>
              </w:tc>
            </w:tr>
            <w:tr>
              <w:tblPrEx/>
              <w:trPr/>
              <w:tc>
                <w:tcPr>
                  <w:tcW w:w="1466" w:type="dxa"/>
                  <w:textDirection w:val="lrTb"/>
                  <w:noWrap w:val="false"/>
                </w:tcPr>
                <w:p>
                  <w:pPr>
                    <w:rPr>
                      <w:bCs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  <w:t xml:space="preserve">К1н</w:t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</w:p>
              </w:tc>
              <w:tc>
                <w:tcPr>
                  <w:tcW w:w="8588" w:type="dxa"/>
                  <w:textDirection w:val="lrTb"/>
                  <w:noWrap w:val="false"/>
                </w:tcPr>
                <w:p>
                  <w:pPr>
                    <w:ind w:firstLine="0"/>
                    <w:rPr>
                      <w:bCs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  <w:t xml:space="preserve">Приём и выдача гружёных, порожних АТС и ИТЕ (кроме контейнеров), перевозимых в системе контрейлерных перевозок, погрузка которых на платформу осуществляется горизонтальным способом на подъездных путях (путях необщего пользования)</w:t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</w:p>
              </w:tc>
            </w:tr>
            <w:tr>
              <w:tblPrEx/>
              <w:trPr/>
              <w:tc>
                <w:tcPr>
                  <w:tcW w:w="1466" w:type="dxa"/>
                  <w:textDirection w:val="lrTb"/>
                  <w:noWrap w:val="false"/>
                </w:tcPr>
                <w:p>
                  <w:pPr>
                    <w:rPr>
                      <w:bCs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  <w:t xml:space="preserve">К2н</w:t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</w:p>
              </w:tc>
              <w:tc>
                <w:tcPr>
                  <w:tcW w:w="8588" w:type="dxa"/>
                  <w:textDirection w:val="lrTb"/>
                  <w:noWrap w:val="false"/>
                </w:tcPr>
                <w:p>
                  <w:pPr>
                    <w:ind w:firstLine="0"/>
                    <w:rPr>
                      <w:bCs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  <w:t xml:space="preserve">Приём и выдача гружёных, порожних АТС и ИТЕ (кроме контейнеров), перевозимых в системе контрейлерных перевозок, погрузка которых на платформу осуществляется </w:t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  <w:t xml:space="preserve">вертикальным способом на подъездных путях (путях необщего пользования)</w:t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  <w:r>
                    <w:rPr>
                      <w:bCs/>
                      <w:color w:val="000000" w:themeColor="text1"/>
                      <w:sz w:val="22"/>
                      <w:szCs w:val="22"/>
                    </w:rPr>
                  </w:r>
                </w:p>
              </w:tc>
            </w:tr>
          </w:tbl>
          <w:p>
            <w:pPr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bookmarkEnd w:id="3"/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</w:tbl>
    <w:p>
      <w:pPr>
        <w:ind w:firstLine="0"/>
        <w:jc w:val="left"/>
        <w:spacing w:line="259" w:lineRule="auto"/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Перечень структурных элементов ОТИ и документов, определяющих право распоряжаться ими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661"/>
        <w:gridCol w:w="1937"/>
        <w:gridCol w:w="1904"/>
        <w:gridCol w:w="1160"/>
        <w:gridCol w:w="2056"/>
        <w:gridCol w:w="2562"/>
      </w:tblGrid>
      <w:tr>
        <w:tblPrEx/>
        <w:trPr>
          <w:trHeight w:val="20"/>
          <w:tblHeader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2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№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п.п.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42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Наименование структурного элемента ОТИ</w:t>
            </w:r>
            <w:r>
              <w:rPr>
                <w:rStyle w:val="2610"/>
                <w:b/>
                <w:color w:val="000000" w:themeColor="text1"/>
                <w:sz w:val="22"/>
                <w:szCs w:val="22"/>
              </w:rPr>
              <w:footnoteReference w:id="19"/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26" w:type="pct"/>
            <w:textDirection w:val="lrTb"/>
            <w:noWrap w:val="false"/>
          </w:tcPr>
          <w:p>
            <w:pPr>
              <w:ind w:firstLine="0"/>
              <w:jc w:val="center"/>
              <w:spacing w:line="276" w:lineRule="auto"/>
              <w:widowControl w:val="off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Наименование документа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4" w:type="pct"/>
            <w:textDirection w:val="lrTb"/>
            <w:noWrap w:val="false"/>
          </w:tcPr>
          <w:p>
            <w:pPr>
              <w:ind w:firstLine="0"/>
              <w:jc w:val="center"/>
              <w:spacing w:line="276" w:lineRule="auto"/>
              <w:widowControl w:val="off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№ и дата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0" w:type="pct"/>
            <w:textDirection w:val="lrTb"/>
            <w:noWrap w:val="false"/>
          </w:tcPr>
          <w:p>
            <w:pPr>
              <w:ind w:firstLine="0"/>
              <w:jc w:val="center"/>
              <w:spacing w:line="276" w:lineRule="auto"/>
              <w:widowControl w:val="off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Субъект права (организация, эксплуатирующая ОТИ)</w:t>
            </w:r>
            <w:r>
              <w:rPr>
                <w:rStyle w:val="2610"/>
                <w:b/>
                <w:color w:val="000000" w:themeColor="text1"/>
                <w:sz w:val="22"/>
                <w:szCs w:val="22"/>
              </w:rPr>
              <w:footnoteReference w:id="20"/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46" w:type="pct"/>
            <w:textDirection w:val="lrTb"/>
            <w:noWrap w:val="false"/>
          </w:tcPr>
          <w:p>
            <w:pPr>
              <w:ind w:firstLine="0"/>
              <w:jc w:val="center"/>
              <w:spacing w:line="276" w:lineRule="auto"/>
              <w:widowControl w:val="off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Объект права (объекты имущества, предоставленные во временную эксплуатацию)</w:t>
            </w:r>
            <w:r>
              <w:rPr>
                <w:rStyle w:val="2610"/>
                <w:b/>
                <w:color w:val="000000" w:themeColor="text1"/>
                <w:sz w:val="22"/>
                <w:szCs w:val="22"/>
              </w:rPr>
              <w:footnoteReference w:id="21"/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trHeight w:val="20"/>
          <w:tblHeader/>
        </w:trPr>
        <w:tc>
          <w:tcPr>
            <w:tcW w:w="322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942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926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564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4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1000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5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1246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6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trHeight w:val="20"/>
          <w:tblHeader/>
        </w:trPr>
        <w:tc>
          <w:tcPr>
            <w:tcW w:w="322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942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926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564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000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246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trHeight w:val="20"/>
          <w:tblHeader/>
        </w:trPr>
        <w:tc>
          <w:tcPr>
            <w:tcW w:w="322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942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926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564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000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246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Документы кадастрового учёта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tbl>
      <w:tblPr>
        <w:tblW w:w="4948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747"/>
        <w:gridCol w:w="3729"/>
        <w:gridCol w:w="1296"/>
        <w:gridCol w:w="1133"/>
        <w:gridCol w:w="3268"/>
      </w:tblGrid>
      <w:tr>
        <w:tblPrEx/>
        <w:trPr>
          <w:cantSplit/>
          <w:trHeight w:val="20"/>
          <w:tblHeader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67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№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п.п.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33" w:type="pct"/>
            <w:textDirection w:val="lrTb"/>
            <w:noWrap w:val="false"/>
          </w:tcPr>
          <w:p>
            <w:pPr>
              <w:ind w:firstLine="0"/>
              <w:jc w:val="center"/>
              <w:spacing w:line="276" w:lineRule="auto"/>
              <w:widowControl w:val="off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Наименование документа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7" w:type="pct"/>
            <w:textDirection w:val="lrTb"/>
            <w:noWrap w:val="false"/>
          </w:tcPr>
          <w:p>
            <w:pPr>
              <w:ind w:firstLine="0"/>
              <w:jc w:val="center"/>
              <w:spacing w:line="276" w:lineRule="auto"/>
              <w:widowControl w:val="off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№ и дата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57" w:type="pct"/>
            <w:textDirection w:val="lrTb"/>
            <w:noWrap w:val="false"/>
          </w:tcPr>
          <w:p>
            <w:pPr>
              <w:ind w:firstLine="0"/>
              <w:jc w:val="center"/>
              <w:spacing w:line="276" w:lineRule="auto"/>
              <w:widowControl w:val="off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Субъект права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06" w:type="pct"/>
            <w:textDirection w:val="lrTb"/>
            <w:noWrap w:val="false"/>
          </w:tcPr>
          <w:p>
            <w:pPr>
              <w:ind w:firstLine="0"/>
              <w:jc w:val="center"/>
              <w:spacing w:line="276" w:lineRule="auto"/>
              <w:widowControl w:val="off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Объект права, 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spacing w:line="276" w:lineRule="auto"/>
              <w:widowControl w:val="off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разрешённое использование 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trHeight w:val="20"/>
          <w:tblHeader/>
        </w:trPr>
        <w:tc>
          <w:tcPr>
            <w:shd w:val="clear" w:color="auto" w:fill="auto"/>
            <w:tcW w:w="367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833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637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b/>
                <w:i/>
                <w:color w:val="000000" w:themeColor="text1"/>
                <w:sz w:val="22"/>
                <w:szCs w:val="22"/>
              </w:rPr>
            </w:r>
            <w:r>
              <w:rPr>
                <w:b/>
                <w:i/>
                <w:color w:val="000000" w:themeColor="text1"/>
                <w:sz w:val="22"/>
                <w:szCs w:val="22"/>
              </w:rPr>
            </w:r>
          </w:p>
        </w:tc>
        <w:tc>
          <w:tcPr>
            <w:tcW w:w="557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4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1606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5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trHeight w:val="20"/>
          <w:tblHeader/>
        </w:trPr>
        <w:tc>
          <w:tcPr>
            <w:shd w:val="clear" w:color="auto" w:fill="auto"/>
            <w:tcW w:w="367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833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637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557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606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trHeight w:val="20"/>
          <w:tblHeader/>
        </w:trPr>
        <w:tc>
          <w:tcPr>
            <w:shd w:val="clear" w:color="auto" w:fill="auto"/>
            <w:tcW w:w="367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833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637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557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606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</w:tbl>
    <w:p>
      <w:pPr>
        <w:ind w:firstLine="0"/>
        <w:rPr>
          <w:color w:val="000000" w:themeColor="text1"/>
        </w:rPr>
        <w:sectPr>
          <w:headerReference w:type="default" r:id="rId9"/>
          <w:headerReference w:type="first" r:id="rId10"/>
          <w:footerReference w:type="default" r:id="rId14"/>
          <w:footerReference w:type="first" r:id="rId15"/>
          <w:footnotePr>
            <w:numRestart w:val="eachPage"/>
          </w:footnotePr>
          <w:endnotePr/>
          <w:type w:val="nextPage"/>
          <w:pgSz w:w="11906" w:h="16838" w:orient="portrait"/>
          <w:pgMar w:top="1134" w:right="566" w:bottom="1134" w:left="1276" w:header="708" w:footer="708" w:gutter="0"/>
          <w:cols w:num="1" w:sep="0" w:space="708" w:equalWidth="1"/>
          <w:docGrid w:linePitch="360"/>
          <w:titlePg/>
        </w:sect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Фрагмент публичной кадастровой карты с земельными участками, на которых расположен ОТИ _________________________</w:t>
      </w:r>
      <w:r>
        <w:rPr>
          <w:rStyle w:val="2610"/>
          <w:b/>
          <w:color w:val="000000" w:themeColor="text1"/>
        </w:rPr>
        <w:footnoteReference w:id="22"/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ind w:firstLine="709"/>
        <w:jc w:val="left"/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ind w:firstLine="709"/>
        <w:jc w:val="left"/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ind w:firstLine="709"/>
        <w:jc w:val="left"/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ind w:firstLine="0"/>
        <w:jc w:val="center"/>
        <w:rPr>
          <w:color w:val="000000" w:themeColor="text1"/>
        </w:rPr>
        <w:sectPr>
          <w:headerReference w:type="first" r:id="rId11"/>
          <w:footnotePr>
            <w:numRestart w:val="eachPage"/>
          </w:footnotePr>
          <w:endnotePr/>
          <w:type w:val="nextPage"/>
          <w:pgSz w:w="16838" w:h="11906" w:orient="landscape"/>
          <w:pgMar w:top="1276" w:right="1134" w:bottom="567" w:left="1134" w:header="709" w:footer="709" w:gutter="0"/>
          <w:cols w:num="1" w:sep="0" w:space="708" w:equalWidth="1"/>
          <w:docGrid w:linePitch="360"/>
          <w:titlePg/>
        </w:sect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rPr>
          <w:b/>
          <w:color w:val="000000" w:themeColor="text1"/>
        </w:rPr>
      </w:pPr>
      <w:r/>
      <w:bookmarkStart w:id="4" w:name="_Toc2673524"/>
      <w:r>
        <w:rPr>
          <w:b/>
          <w:color w:val="000000" w:themeColor="text1"/>
        </w:rPr>
        <w:t xml:space="preserve">Земельные участки собственности иных юридических лиц, расположенные на территории ОТИ</w:t>
      </w:r>
      <w:bookmarkEnd w:id="4"/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753"/>
        <w:gridCol w:w="3049"/>
        <w:gridCol w:w="1408"/>
        <w:gridCol w:w="1690"/>
        <w:gridCol w:w="3380"/>
      </w:tblGrid>
      <w:tr>
        <w:tblPrEx/>
        <w:trPr>
          <w:cantSplit/>
          <w:trHeight w:val="20"/>
          <w:tblHeader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66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№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п.п.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83" w:type="pct"/>
            <w:textDirection w:val="lrTb"/>
            <w:noWrap w:val="false"/>
          </w:tcPr>
          <w:p>
            <w:pPr>
              <w:ind w:firstLine="0"/>
              <w:jc w:val="center"/>
              <w:spacing w:line="276" w:lineRule="auto"/>
              <w:widowControl w:val="off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Наименование документа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85" w:type="pct"/>
            <w:textDirection w:val="lrTb"/>
            <w:noWrap w:val="false"/>
          </w:tcPr>
          <w:p>
            <w:pPr>
              <w:ind w:firstLine="0"/>
              <w:jc w:val="center"/>
              <w:spacing w:line="276" w:lineRule="auto"/>
              <w:widowControl w:val="off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№ и дата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22" w:type="pct"/>
            <w:textDirection w:val="lrTb"/>
            <w:noWrap w:val="false"/>
          </w:tcPr>
          <w:p>
            <w:pPr>
              <w:ind w:firstLine="0"/>
              <w:jc w:val="center"/>
              <w:spacing w:line="276" w:lineRule="auto"/>
              <w:widowControl w:val="off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Субъект права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44" w:type="pct"/>
            <w:textDirection w:val="lrTb"/>
            <w:noWrap w:val="false"/>
          </w:tcPr>
          <w:p>
            <w:pPr>
              <w:ind w:firstLine="0"/>
              <w:jc w:val="center"/>
              <w:spacing w:line="276" w:lineRule="auto"/>
              <w:widowControl w:val="off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Объект права, 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spacing w:line="276" w:lineRule="auto"/>
              <w:widowControl w:val="off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разрешённое использование 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trHeight w:val="20"/>
          <w:tblHeader/>
        </w:trPr>
        <w:tc>
          <w:tcPr>
            <w:shd w:val="clear" w:color="auto" w:fill="auto"/>
            <w:tcW w:w="366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483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685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822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4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1644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5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trHeight w:val="20"/>
          <w:tblHeader/>
        </w:trPr>
        <w:tc>
          <w:tcPr>
            <w:shd w:val="clear" w:color="auto" w:fill="auto"/>
            <w:tcW w:w="366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48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685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822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644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trHeight w:val="20"/>
          <w:tblHeader/>
        </w:trPr>
        <w:tc>
          <w:tcPr>
            <w:shd w:val="clear" w:color="auto" w:fill="auto"/>
            <w:tcW w:w="366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48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685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822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644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color w:val="000000" w:themeColor="text1"/>
        </w:rPr>
      </w:pPr>
      <w:r/>
      <w:bookmarkStart w:id="5" w:name="_Toc2673525"/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59"/>
        <w:rPr>
          <w:color w:val="000000" w:themeColor="text1"/>
        </w:rPr>
      </w:pPr>
      <w:r/>
      <w:bookmarkStart w:id="6" w:name="_Toc156549397"/>
      <w:r/>
      <w:bookmarkStart w:id="7" w:name="_Toc202187277"/>
      <w:r/>
      <w:bookmarkEnd w:id="5"/>
      <w:r>
        <w:rPr>
          <w:color w:val="000000" w:themeColor="text1"/>
        </w:rPr>
        <w:t xml:space="preserve">1. Описание технических и технологических характеристик ОТИ </w:t>
      </w:r>
      <w:r>
        <w:rPr>
          <w:rStyle w:val="2610"/>
          <w:color w:val="000000" w:themeColor="text1"/>
        </w:rPr>
        <w:footnoteReference w:id="23"/>
      </w:r>
      <w:r>
        <w:rPr>
          <w:color w:val="000000" w:themeColor="text1"/>
          <w:sz w:val="20"/>
        </w:rPr>
        <w:t xml:space="preserve">_______</w: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(включая геологические, гидрологические и географические особенности дислокации ОТИ), а также организации </w:t>
      </w:r>
      <w:r>
        <w:rPr>
          <w:color w:val="000000" w:themeColor="text1"/>
        </w:rPr>
        <w:t xml:space="preserve">его</w:t>
      </w:r>
      <w:r>
        <w:rPr>
          <w:color w:val="000000" w:themeColor="text1"/>
        </w:rPr>
        <w:t xml:space="preserve"> эксплуатации (функционирования)</w:t>
      </w:r>
      <w:r>
        <w:rPr>
          <w:color w:val="000000" w:themeColor="text1"/>
        </w:rPr>
        <w:t xml:space="preserve">, границ зоны транспортной</w:t>
      </w:r>
      <w:r>
        <w:rPr>
          <w:color w:val="000000" w:themeColor="text1"/>
        </w:rPr>
        <w:t xml:space="preserve"> безопасности</w:t>
      </w:r>
      <w:r>
        <w:rPr>
          <w:color w:val="000000" w:themeColor="text1"/>
        </w:rPr>
        <w:t xml:space="preserve">, критических элементов (при наличии) ОТИ, установленных СТИ</w:t>
      </w:r>
      <w:bookmarkEnd w:id="6"/>
      <w:r/>
      <w:bookmarkEnd w:id="7"/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19"/>
        <w:rPr>
          <w:rFonts w:cs="Times New Roman"/>
        </w:rPr>
      </w:pPr>
      <w:r/>
      <w:bookmarkStart w:id="8" w:name="_Toc156549398"/>
      <w:r/>
      <w:bookmarkStart w:id="9" w:name="_Toc202187278"/>
      <w:r>
        <w:rPr>
          <w:rFonts w:cs="Times New Roman"/>
        </w:rPr>
        <w:t xml:space="preserve">1.1. Географические особенности дислокации ОТИ</w:t>
      </w:r>
      <w:bookmarkEnd w:id="8"/>
      <w:r/>
      <w:bookmarkEnd w:id="9"/>
      <w:r>
        <w:rPr>
          <w:rFonts w:cs="Times New Roman"/>
        </w:rPr>
      </w:r>
      <w:r>
        <w:rPr>
          <w:rFonts w:cs="Times New Roman"/>
        </w:rPr>
      </w:r>
    </w:p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tbl>
      <w:tblPr>
        <w:tblStyle w:val="1736"/>
        <w:tblW w:w="5000" w:type="pct"/>
        <w:tblLook w:val="04A0" w:firstRow="1" w:lastRow="0" w:firstColumn="1" w:lastColumn="0" w:noHBand="0" w:noVBand="1"/>
      </w:tblPr>
      <w:tblGrid>
        <w:gridCol w:w="10280"/>
      </w:tblGrid>
      <w:tr>
        <w:tblPrEx/>
        <w:trPr/>
        <w:tc>
          <w:tcPr>
            <w:tcW w:w="5000" w:type="pct"/>
            <w:textDirection w:val="lrTb"/>
            <w:noWrap w:val="false"/>
          </w:tcPr>
          <w:p>
            <w:pPr>
              <w:contextualSpacing/>
              <w:ind w:right="34"/>
              <w:rPr>
                <w:rFonts w:eastAsia="Calibri"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color w:val="000000" w:themeColor="text1"/>
                <w:sz w:val="22"/>
                <w:szCs w:val="22"/>
              </w:rPr>
              <w:t xml:space="preserve">Координаты: </w:t>
            </w:r>
            <w:r>
              <w:rPr>
                <w:color w:val="000000" w:themeColor="text1"/>
                <w:sz w:val="22"/>
                <w:szCs w:val="22"/>
              </w:rPr>
              <w:t xml:space="preserve">__°__′__″</w:t>
            </w:r>
            <w:r>
              <w:rPr>
                <w:rFonts w:eastAsia="Calibri"/>
                <w:color w:val="000000" w:themeColor="text1"/>
                <w:sz w:val="22"/>
                <w:szCs w:val="22"/>
                <w:lang w:val="en-US"/>
              </w:rPr>
              <w:t xml:space="preserve">N</w:t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 xml:space="preserve">__°__′__″</w:t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eastAsia="Calibri"/>
                <w:color w:val="000000" w:themeColor="text1"/>
                <w:sz w:val="22"/>
                <w:szCs w:val="22"/>
                <w:lang w:val="en-US"/>
              </w:rPr>
              <w:t xml:space="preserve">E</w:t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  <w:t xml:space="preserve"> (в географической системе координат).</w:t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</w:r>
          </w:p>
          <w:p>
            <w:pPr>
              <w:contextualSpacing/>
              <w:ind w:right="34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eastAsia="Calibri"/>
                <w:color w:val="000000" w:themeColor="text1"/>
                <w:sz w:val="22"/>
                <w:szCs w:val="22"/>
              </w:rPr>
              <w:t xml:space="preserve">Часовой </w:t>
            </w:r>
            <w:r>
              <w:rPr>
                <w:color w:val="000000" w:themeColor="text1"/>
                <w:sz w:val="22"/>
                <w:szCs w:val="22"/>
              </w:rPr>
              <w:t xml:space="preserve">пояс: (GMT+_, MSK</w:t>
            </w:r>
            <w:r>
              <w:rPr>
                <w:color w:val="000000" w:themeColor="text1"/>
                <w:sz w:val="22"/>
                <w:szCs w:val="22"/>
              </w:rPr>
              <w:t xml:space="preserve">+_</w:t>
            </w:r>
            <w:r>
              <w:rPr>
                <w:color w:val="000000" w:themeColor="text1"/>
                <w:sz w:val="22"/>
                <w:szCs w:val="22"/>
              </w:rPr>
              <w:t xml:space="preserve">)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</w:r>
          </w:p>
          <w:p>
            <w:pPr>
              <w:contextualSpacing/>
              <w:ind w:right="34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 xml:space="preserve">ОТИ ________</w:t>
            </w:r>
            <w:r>
              <w:rPr>
                <w:color w:val="000000" w:themeColor="text1"/>
                <w:sz w:val="22"/>
                <w:szCs w:val="22"/>
              </w:rPr>
              <w:t xml:space="preserve"> расположен в 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________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 xml:space="preserve">крае (посёлке, городе, ___ района ___ области).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</w:r>
          </w:p>
          <w:p>
            <w:pPr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Ближайшие населённые пункты: _____ (</w:t>
            </w:r>
            <w:r>
              <w:rPr>
                <w:i/>
                <w:iCs/>
                <w:color w:val="000000" w:themeColor="text1"/>
                <w:sz w:val="22"/>
                <w:szCs w:val="22"/>
              </w:rPr>
              <w:t xml:space="preserve">посёлок, город</w:t>
            </w:r>
            <w:r>
              <w:rPr>
                <w:color w:val="000000" w:themeColor="text1"/>
                <w:sz w:val="22"/>
                <w:szCs w:val="22"/>
              </w:rPr>
              <w:t xml:space="preserve">) в ___ км, ____ (</w:t>
            </w:r>
            <w:r>
              <w:rPr>
                <w:i/>
                <w:iCs/>
                <w:color w:val="000000" w:themeColor="text1"/>
                <w:sz w:val="22"/>
                <w:szCs w:val="22"/>
              </w:rPr>
              <w:t xml:space="preserve">посёлок, город</w:t>
            </w:r>
            <w:r>
              <w:rPr>
                <w:color w:val="000000" w:themeColor="text1"/>
                <w:sz w:val="22"/>
                <w:szCs w:val="22"/>
              </w:rPr>
              <w:t xml:space="preserve">) в ___ км</w:t>
            </w:r>
            <w:r>
              <w:rPr>
                <w:color w:val="000000" w:themeColor="text1"/>
                <w:sz w:val="22"/>
                <w:szCs w:val="22"/>
              </w:rPr>
              <w:t xml:space="preserve">.</w:t>
            </w:r>
            <w:r>
              <w:rPr>
                <w:rStyle w:val="2610"/>
                <w:color w:val="000000" w:themeColor="text1"/>
                <w:sz w:val="22"/>
                <w:szCs w:val="22"/>
              </w:rPr>
              <w:footnoteReference w:id="24"/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  <w:p>
            <w:pPr>
              <w:contextualSpacing/>
              <w:ind w:right="34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По состоянию на 20__ г. население посёлков, городов _____, в границах которых расположен ОТИ или расположенных вблизи ОТИ составляет: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  <w:p>
            <w:pPr>
              <w:contextualSpacing/>
              <w:ind w:right="34"/>
              <w:rPr>
                <w:rFonts w:eastAsia="Calibri"/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Посёлок</w:t>
            </w:r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 xml:space="preserve">______: </w:t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  <w:t xml:space="preserve">_____ чел.;</w:t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</w:r>
          </w:p>
          <w:p>
            <w:pPr>
              <w:contextualSpacing/>
              <w:ind w:right="34"/>
              <w:rPr>
                <w:rFonts w:eastAsia="Calibri"/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Город ______: </w:t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  <w:t xml:space="preserve">_____ чел.</w:t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</w:r>
          </w:p>
        </w:tc>
      </w:tr>
    </w:tbl>
    <w:p>
      <w:pPr>
        <w:contextualSpacing/>
        <w:ind w:right="34"/>
        <w:rPr>
          <w:rFonts w:eastAsia="Calibri"/>
          <w:b/>
          <w:color w:val="000000" w:themeColor="text1"/>
        </w:rPr>
      </w:pPr>
      <w:r>
        <w:rPr>
          <w:rFonts w:eastAsia="Calibri"/>
          <w:b/>
          <w:color w:val="000000" w:themeColor="text1"/>
        </w:rPr>
      </w:r>
      <w:r>
        <w:rPr>
          <w:rFonts w:eastAsia="Calibri"/>
          <w:b/>
          <w:color w:val="000000" w:themeColor="text1"/>
        </w:rPr>
      </w:r>
      <w:r>
        <w:rPr>
          <w:rFonts w:eastAsia="Calibri"/>
          <w:b/>
          <w:color w:val="000000" w:themeColor="text1"/>
        </w:rPr>
      </w:r>
    </w:p>
    <w:p>
      <w:pPr>
        <w:contextualSpacing/>
        <w:ind w:right="34"/>
        <w:rPr>
          <w:b/>
          <w:color w:val="000000" w:themeColor="text1"/>
          <w:szCs w:val="22"/>
        </w:rPr>
      </w:pPr>
      <w:r>
        <w:rPr>
          <w:rFonts w:eastAsia="Calibri"/>
          <w:b/>
          <w:color w:val="000000" w:themeColor="text1"/>
          <w:szCs w:val="22"/>
        </w:rPr>
        <w:t xml:space="preserve">Описание прилегающей к ОТИ территории</w:t>
      </w:r>
      <w:r>
        <w:rPr>
          <w:b/>
          <w:color w:val="000000" w:themeColor="text1"/>
          <w:szCs w:val="22"/>
        </w:rPr>
        <w:t xml:space="preserve"> на периметре внешних границ ОТИ в т.ч. части привокзальной площади, не принадлежащей СТИ</w:t>
      </w:r>
      <w:r>
        <w:rPr>
          <w:b/>
          <w:color w:val="000000" w:themeColor="text1"/>
          <w:szCs w:val="22"/>
        </w:rPr>
      </w:r>
      <w:r>
        <w:rPr>
          <w:b/>
          <w:color w:val="000000" w:themeColor="text1"/>
          <w:szCs w:val="22"/>
        </w:rPr>
      </w:r>
    </w:p>
    <w:p>
      <w:pPr>
        <w:contextualSpacing/>
        <w:ind w:right="34"/>
        <w:rPr>
          <w:rFonts w:eastAsia="Calibri"/>
          <w:b/>
          <w:color w:val="000000" w:themeColor="text1"/>
        </w:rPr>
      </w:pPr>
      <w:r>
        <w:rPr>
          <w:rFonts w:eastAsia="Calibri"/>
          <w:b/>
          <w:color w:val="000000" w:themeColor="text1"/>
        </w:rPr>
      </w:r>
      <w:r>
        <w:rPr>
          <w:rFonts w:eastAsia="Calibri"/>
          <w:b/>
          <w:color w:val="000000" w:themeColor="text1"/>
        </w:rPr>
      </w:r>
      <w:r>
        <w:rPr>
          <w:rFonts w:eastAsia="Calibri"/>
          <w:b/>
          <w:color w:val="000000" w:themeColor="text1"/>
        </w:rPr>
      </w:r>
    </w:p>
    <w:tbl>
      <w:tblPr>
        <w:tblStyle w:val="1736"/>
        <w:tblW w:w="5000" w:type="pct"/>
        <w:tblLook w:val="04A0" w:firstRow="1" w:lastRow="0" w:firstColumn="1" w:lastColumn="0" w:noHBand="0" w:noVBand="1"/>
      </w:tblPr>
      <w:tblGrid>
        <w:gridCol w:w="10280"/>
      </w:tblGrid>
      <w:tr>
        <w:tblPrEx/>
        <w:trPr/>
        <w:tc>
          <w:tcPr>
            <w:tcW w:w="5000" w:type="pct"/>
            <w:textDirection w:val="lrTb"/>
            <w:noWrap w:val="false"/>
          </w:tcPr>
          <w:p>
            <w:pPr>
              <w:contextualSpacing/>
              <w:ind w:right="34"/>
              <w:rPr>
                <w:rFonts w:eastAsia="Calibri"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color w:val="000000" w:themeColor="text1"/>
                <w:sz w:val="22"/>
                <w:szCs w:val="22"/>
              </w:rPr>
              <w:t xml:space="preserve">Рельеф места расположения _____. </w:t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</w:r>
          </w:p>
          <w:p>
            <w:pPr>
              <w:contextualSpacing/>
              <w:ind w:right="34"/>
              <w:rPr>
                <w:rFonts w:eastAsia="Calibri"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color w:val="000000" w:themeColor="text1"/>
                <w:sz w:val="22"/>
                <w:szCs w:val="22"/>
              </w:rPr>
              <w:t xml:space="preserve">Описание прилегающей территории:</w:t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</w:r>
          </w:p>
          <w:p>
            <w:pPr>
              <w:contextualSpacing/>
              <w:ind w:right="34"/>
              <w:rPr>
                <w:rFonts w:eastAsia="Calibri"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color w:val="000000" w:themeColor="text1"/>
                <w:sz w:val="22"/>
                <w:szCs w:val="22"/>
              </w:rPr>
              <w:t xml:space="preserve">С _______ стороны от ОТИ _______</w:t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  <w:t xml:space="preserve">расположены: _______;</w:t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</w:r>
          </w:p>
          <w:p>
            <w:pPr>
              <w:contextualSpacing/>
              <w:ind w:right="34"/>
              <w:rPr>
                <w:rFonts w:eastAsia="Calibri"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color w:val="000000" w:themeColor="text1"/>
                <w:sz w:val="22"/>
                <w:szCs w:val="22"/>
              </w:rPr>
              <w:t xml:space="preserve">С _______ стороны от ОТИ _______</w:t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  <w:t xml:space="preserve">расположены: _______;</w:t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</w:r>
          </w:p>
          <w:p>
            <w:pPr>
              <w:contextualSpacing/>
              <w:ind w:right="34"/>
              <w:rPr>
                <w:rFonts w:eastAsia="Calibri"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color w:val="000000" w:themeColor="text1"/>
                <w:sz w:val="22"/>
                <w:szCs w:val="22"/>
              </w:rPr>
              <w:t xml:space="preserve">С _______ стороны от ОТИ _______</w:t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  <w:t xml:space="preserve">расположены: _______.</w:t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</w:r>
          </w:p>
          <w:p>
            <w:pPr>
              <w:contextualSpacing/>
              <w:ind w:right="34"/>
              <w:rPr>
                <w:rFonts w:eastAsia="Calibri"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color w:val="000000" w:themeColor="text1"/>
                <w:sz w:val="22"/>
                <w:szCs w:val="22"/>
              </w:rPr>
              <w:t xml:space="preserve">Описание территории привокзальной площади, принадлежащей </w:t>
            </w:r>
            <w:r>
              <w:rPr>
                <w:color w:val="000000" w:themeColor="text1"/>
                <w:sz w:val="22"/>
                <w:szCs w:val="22"/>
              </w:rPr>
              <w:t xml:space="preserve">населённому пункту</w:t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  <w:t xml:space="preserve">, в котором располагается ОТИ: ________________________________.</w:t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</w:r>
          </w:p>
          <w:p>
            <w:pPr>
              <w:contextualSpacing/>
              <w:ind w:right="34"/>
              <w:rPr>
                <w:rFonts w:eastAsia="Calibri"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color w:val="000000" w:themeColor="text1"/>
                <w:sz w:val="22"/>
                <w:szCs w:val="22"/>
              </w:rPr>
              <w:t xml:space="preserve">Описание территории привокзальной площади, принадлежащей СТИ приводится в п. </w:t>
            </w:r>
            <w:r>
              <w:rPr>
                <w:color w:val="000000" w:themeColor="text1"/>
                <w:sz w:val="22"/>
                <w:szCs w:val="22"/>
              </w:rPr>
              <w:t xml:space="preserve">1.5.</w:t>
            </w:r>
            <w:r>
              <w:rPr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color w:val="000000" w:themeColor="text1"/>
                <w:sz w:val="22"/>
                <w:szCs w:val="22"/>
              </w:rPr>
              <w:t xml:space="preserve">. </w:t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</w:r>
          </w:p>
        </w:tc>
      </w:tr>
    </w:tbl>
    <w:p>
      <w:pPr>
        <w:contextualSpacing/>
        <w:ind w:right="34"/>
        <w:rPr>
          <w:rFonts w:eastAsia="Calibri"/>
          <w:b/>
          <w:color w:val="000000" w:themeColor="text1"/>
        </w:rPr>
      </w:pPr>
      <w:r>
        <w:rPr>
          <w:rFonts w:eastAsia="Calibri"/>
          <w:b/>
          <w:color w:val="000000" w:themeColor="text1"/>
        </w:rPr>
      </w:r>
      <w:r>
        <w:rPr>
          <w:rFonts w:eastAsia="Calibri"/>
          <w:b/>
          <w:color w:val="000000" w:themeColor="text1"/>
        </w:rPr>
      </w:r>
      <w:r>
        <w:rPr>
          <w:rFonts w:eastAsia="Calibri"/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Места возможного проникновения на ОТИ, которые могут быть использованы нарушителями при подготовке и реализации потенциальных угроз совершения АНВ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97"/>
        <w:gridCol w:w="4275"/>
        <w:gridCol w:w="5072"/>
      </w:tblGrid>
      <w:tr>
        <w:tblPrEx/>
        <w:trPr>
          <w:cantSplit/>
          <w:trHeight w:val="240"/>
          <w:tblHeader/>
        </w:trPr>
        <w:tc>
          <w:tcPr>
            <w:shd w:val="clear" w:color="auto" w:fill="auto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tcW w:w="393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№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п.п.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tcW w:w="2107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Элемент ОТИ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tcW w:w="2500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Место проникновения 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tblHeader/>
        </w:trPr>
        <w:tc>
          <w:tcPr>
            <w:shd w:val="clear" w:color="auto" w:fill="auto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tcW w:w="393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tcW w:w="2107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tcW w:w="2500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tblHeader/>
        </w:trPr>
        <w:tc>
          <w:tcPr>
            <w:shd w:val="clear" w:color="auto" w:fill="auto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tcW w:w="39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tcW w:w="2107" w:type="pct"/>
            <w:textDirection w:val="lrTb"/>
            <w:noWrap w:val="false"/>
          </w:tcPr>
          <w:p>
            <w:pPr>
              <w:widowControl w:val="off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Парк ___________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tcW w:w="2500" w:type="pct"/>
            <w:textDirection w:val="lrTb"/>
            <w:noWrap w:val="false"/>
          </w:tcPr>
          <w:p>
            <w:pPr>
              <w:contextualSpacing/>
              <w:ind w:right="34"/>
              <w:rPr>
                <w:rFonts w:eastAsia="Calibri"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tblHeader/>
        </w:trPr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39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2107" w:type="pct"/>
            <w:textDirection w:val="lrTb"/>
            <w:noWrap w:val="false"/>
          </w:tcPr>
          <w:p>
            <w:pPr>
              <w:widowControl w:val="off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Здание поста ЭЦ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contextualSpacing/>
              <w:ind w:right="34"/>
              <w:rPr>
                <w:rFonts w:eastAsia="Calibri"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tblHeader/>
        </w:trPr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39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2107" w:type="pct"/>
            <w:textDirection w:val="lrTb"/>
            <w:noWrap w:val="false"/>
          </w:tcPr>
          <w:p>
            <w:pPr>
              <w:widowControl w:val="off"/>
              <w:rPr>
                <w:i/>
                <w:iCs/>
                <w:color w:val="000000" w:themeColor="text1"/>
                <w:sz w:val="22"/>
                <w:szCs w:val="22"/>
              </w:rPr>
            </w:pPr>
            <w:r>
              <w:rPr>
                <w:i/>
                <w:iCs/>
                <w:color w:val="000000" w:themeColor="text1"/>
                <w:sz w:val="22"/>
                <w:szCs w:val="22"/>
              </w:rPr>
              <w:t xml:space="preserve">Пассажирское здание </w:t>
            </w:r>
            <w:r>
              <w:rPr>
                <w:i/>
                <w:iCs/>
                <w:color w:val="000000" w:themeColor="text1"/>
                <w:sz w:val="22"/>
                <w:szCs w:val="22"/>
              </w:rPr>
            </w:r>
            <w:r>
              <w:rPr>
                <w:i/>
                <w:iCs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contextualSpacing/>
              <w:ind w:right="34"/>
              <w:rPr>
                <w:rFonts w:eastAsia="Calibri"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tblHeader/>
        </w:trPr>
        <w:tc>
          <w:tcPr>
            <w:shd w:val="clear" w:color="auto" w:fill="ffffff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9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4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107" w:type="pct"/>
            <w:textDirection w:val="lrTb"/>
            <w:noWrap w:val="false"/>
          </w:tcPr>
          <w:p>
            <w:pPr>
              <w:widowControl w:val="off"/>
              <w:rPr>
                <w:i/>
                <w:iCs/>
                <w:color w:val="000000" w:themeColor="text1"/>
                <w:sz w:val="22"/>
                <w:szCs w:val="22"/>
              </w:rPr>
            </w:pPr>
            <w:r>
              <w:rPr>
                <w:i/>
                <w:iCs/>
                <w:color w:val="000000" w:themeColor="text1"/>
                <w:sz w:val="22"/>
                <w:szCs w:val="22"/>
              </w:rPr>
              <w:t xml:space="preserve">Привокзальная площадь</w:t>
            </w:r>
            <w:r>
              <w:rPr>
                <w:i/>
                <w:iCs/>
                <w:color w:val="000000" w:themeColor="text1"/>
                <w:sz w:val="22"/>
                <w:szCs w:val="22"/>
              </w:rPr>
            </w:r>
            <w:r>
              <w:rPr>
                <w:i/>
                <w:iCs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5" w:space="0"/>
              <w:bottom w:val="single" w:color="auto" w:sz="4" w:space="0"/>
              <w:right w:val="single" w:color="auto" w:sz="5" w:space="0"/>
            </w:tcBorders>
            <w:tcW w:w="2500" w:type="pct"/>
            <w:textDirection w:val="lrTb"/>
            <w:noWrap w:val="false"/>
          </w:tcPr>
          <w:p>
            <w:pPr>
              <w:contextualSpacing/>
              <w:ind w:right="34"/>
              <w:rPr>
                <w:rFonts w:eastAsia="Calibri"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tblHeader/>
        </w:trPr>
        <w:tc>
          <w:tcPr>
            <w:shd w:val="clear" w:color="auto" w:fill="ffffff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9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5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107" w:type="pct"/>
            <w:textDirection w:val="lrTb"/>
            <w:noWrap w:val="false"/>
          </w:tcPr>
          <w:p>
            <w:pPr>
              <w:widowControl w:val="off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Пассажирская платформа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5" w:space="0"/>
              <w:bottom w:val="single" w:color="auto" w:sz="4" w:space="0"/>
              <w:right w:val="single" w:color="auto" w:sz="5" w:space="0"/>
            </w:tcBorders>
            <w:tcW w:w="2500" w:type="pct"/>
            <w:textDirection w:val="lrTb"/>
            <w:noWrap w:val="false"/>
          </w:tcPr>
          <w:p>
            <w:pPr>
              <w:contextualSpacing/>
              <w:ind w:right="34"/>
              <w:rPr>
                <w:rFonts w:eastAsia="Calibri"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tblHeader/>
        </w:trPr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9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6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107" w:type="pct"/>
            <w:textDirection w:val="lrTb"/>
            <w:noWrap w:val="false"/>
          </w:tcPr>
          <w:p>
            <w:pPr>
              <w:widowControl w:val="off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Погрузочно-выгрузочная площадка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00" w:type="pct"/>
            <w:textDirection w:val="lrTb"/>
            <w:noWrap w:val="false"/>
          </w:tcPr>
          <w:p>
            <w:pPr>
              <w:contextualSpacing/>
              <w:ind w:right="34"/>
              <w:rPr>
                <w:rFonts w:eastAsia="Calibri"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tblHeader/>
        </w:trPr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9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7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tcW w:w="2107" w:type="pct"/>
            <w:textDirection w:val="lrTb"/>
            <w:noWrap w:val="false"/>
          </w:tcPr>
          <w:p>
            <w:pPr>
              <w:widowControl w:val="off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Контейнерная площадка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00" w:type="pct"/>
            <w:textDirection w:val="lrTb"/>
            <w:noWrap w:val="false"/>
          </w:tcPr>
          <w:p>
            <w:pPr>
              <w:contextualSpacing/>
              <w:ind w:right="34"/>
              <w:rPr>
                <w:rFonts w:eastAsia="Calibri"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tblHeader/>
        </w:trPr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9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8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tcW w:w="2107" w:type="pct"/>
            <w:textDirection w:val="lrTb"/>
            <w:noWrap w:val="false"/>
          </w:tcPr>
          <w:p>
            <w:pPr>
              <w:widowControl w:val="off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Грузовая платформа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00" w:type="pct"/>
            <w:textDirection w:val="lrTb"/>
            <w:noWrap w:val="false"/>
          </w:tcPr>
          <w:p>
            <w:pPr>
              <w:contextualSpacing/>
              <w:ind w:right="34"/>
              <w:rPr>
                <w:rFonts w:eastAsia="Calibri"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tblHeader/>
        </w:trPr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9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9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tcW w:w="2107" w:type="pct"/>
            <w:textDirection w:val="lrTb"/>
            <w:noWrap w:val="false"/>
          </w:tcPr>
          <w:p>
            <w:pPr>
              <w:widowControl w:val="off"/>
              <w:rPr>
                <w:bCs/>
                <w:i/>
                <w:iCs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Cs/>
                <w:i/>
                <w:iCs/>
                <w:color w:val="000000" w:themeColor="text1"/>
                <w:sz w:val="22"/>
                <w:szCs w:val="22"/>
              </w:rPr>
              <w:t xml:space="preserve">Пакгауз</w:t>
            </w:r>
            <w:r>
              <w:rPr>
                <w:bCs/>
                <w:i/>
                <w:iCs/>
                <w:color w:val="000000" w:themeColor="text1"/>
                <w:sz w:val="22"/>
                <w:szCs w:val="22"/>
              </w:rPr>
            </w:r>
            <w:r>
              <w:rPr>
                <w:bCs/>
                <w:i/>
                <w:iCs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00" w:type="pct"/>
            <w:textDirection w:val="lrTb"/>
            <w:noWrap w:val="false"/>
          </w:tcPr>
          <w:p>
            <w:pPr>
              <w:contextualSpacing/>
              <w:ind w:right="34"/>
              <w:rPr>
                <w:rFonts w:eastAsia="Calibri"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tblHeader/>
        </w:trPr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9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10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tcW w:w="2107" w:type="pct"/>
            <w:textDirection w:val="lrTb"/>
            <w:noWrap w:val="false"/>
          </w:tcPr>
          <w:p>
            <w:pPr>
              <w:widowControl w:val="off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Надземный пешеходный переход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00" w:type="pct"/>
            <w:textDirection w:val="lrTb"/>
            <w:noWrap w:val="false"/>
          </w:tcPr>
          <w:p>
            <w:pPr>
              <w:contextualSpacing/>
              <w:ind w:right="34"/>
              <w:rPr>
                <w:rFonts w:eastAsia="Calibri"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tblHeader/>
        </w:trPr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9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11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tcW w:w="2107" w:type="pct"/>
            <w:textDirection w:val="lrTb"/>
            <w:noWrap w:val="false"/>
          </w:tcPr>
          <w:p>
            <w:pPr>
              <w:widowControl w:val="off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Подземный пешеходный переход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00" w:type="pct"/>
            <w:textDirection w:val="lrTb"/>
            <w:noWrap w:val="false"/>
          </w:tcPr>
          <w:p>
            <w:pPr>
              <w:contextualSpacing/>
              <w:ind w:right="34"/>
              <w:rPr>
                <w:rFonts w:eastAsia="Calibri"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tblHeader/>
        </w:trPr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9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12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tcW w:w="2107" w:type="pct"/>
            <w:textDirection w:val="lrTb"/>
            <w:noWrap w:val="false"/>
          </w:tcPr>
          <w:p>
            <w:pPr>
              <w:widowControl w:val="off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Железнодорожный путепровод 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00" w:type="pct"/>
            <w:textDirection w:val="lrTb"/>
            <w:noWrap w:val="false"/>
          </w:tcPr>
          <w:p>
            <w:pPr>
              <w:contextualSpacing/>
              <w:ind w:right="34"/>
              <w:rPr>
                <w:rFonts w:eastAsia="Calibri"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tblHeader/>
        </w:trPr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9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13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tcW w:w="2107" w:type="pct"/>
            <w:textDirection w:val="lrTb"/>
            <w:noWrap w:val="false"/>
          </w:tcPr>
          <w:p>
            <w:pPr>
              <w:widowControl w:val="off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Галерея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00" w:type="pct"/>
            <w:textDirection w:val="lrTb"/>
            <w:noWrap w:val="false"/>
          </w:tcPr>
          <w:p>
            <w:pPr>
              <w:contextualSpacing/>
              <w:ind w:right="34"/>
              <w:rPr>
                <w:rFonts w:eastAsia="Calibri"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tblHeader/>
        </w:trPr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9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14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tcW w:w="2107" w:type="pct"/>
            <w:textDirection w:val="lrTb"/>
            <w:noWrap w:val="false"/>
          </w:tcPr>
          <w:p>
            <w:pPr>
              <w:widowControl w:val="off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Железнодорожный переезд 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00" w:type="pct"/>
            <w:textDirection w:val="lrTb"/>
            <w:noWrap w:val="false"/>
          </w:tcPr>
          <w:p>
            <w:pPr>
              <w:contextualSpacing/>
              <w:ind w:right="34"/>
              <w:rPr>
                <w:rFonts w:eastAsia="Calibri"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tblHeader/>
        </w:trPr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9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15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tcW w:w="2107" w:type="pct"/>
            <w:textDirection w:val="lrTb"/>
            <w:noWrap w:val="false"/>
          </w:tcPr>
          <w:p>
            <w:pPr>
              <w:widowControl w:val="off"/>
              <w:rPr>
                <w:i/>
                <w:iCs/>
                <w:color w:val="000000" w:themeColor="text1"/>
                <w:sz w:val="22"/>
                <w:szCs w:val="22"/>
              </w:rPr>
            </w:pPr>
            <w:r>
              <w:rPr>
                <w:i/>
                <w:iCs/>
                <w:color w:val="000000" w:themeColor="text1"/>
                <w:sz w:val="22"/>
                <w:szCs w:val="22"/>
              </w:rPr>
              <w:t xml:space="preserve">Пешеходный переход через железнодорожные пути в одном уровне</w:t>
            </w:r>
            <w:r>
              <w:rPr>
                <w:i/>
                <w:iCs/>
                <w:color w:val="000000" w:themeColor="text1"/>
                <w:sz w:val="22"/>
                <w:szCs w:val="22"/>
              </w:rPr>
            </w:r>
            <w:r>
              <w:rPr>
                <w:i/>
                <w:iCs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00" w:type="pct"/>
            <w:textDirection w:val="lrTb"/>
            <w:noWrap w:val="false"/>
          </w:tcPr>
          <w:p>
            <w:pPr>
              <w:contextualSpacing/>
              <w:ind w:right="34"/>
              <w:rPr>
                <w:rFonts w:eastAsia="Calibri"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tblHeader/>
        </w:trPr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tcW w:w="39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16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tcW w:w="2107" w:type="pct"/>
            <w:textDirection w:val="lrTb"/>
            <w:noWrap w:val="false"/>
          </w:tcPr>
          <w:p>
            <w:pPr>
              <w:widowControl w:val="off"/>
              <w:rPr>
                <w:i/>
                <w:iCs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…</w:t>
            </w:r>
            <w:r>
              <w:rPr>
                <w:i/>
                <w:iCs/>
                <w:color w:val="000000" w:themeColor="text1"/>
                <w:sz w:val="22"/>
                <w:szCs w:val="22"/>
              </w:rPr>
            </w:r>
            <w:r>
              <w:rPr>
                <w:i/>
                <w:iCs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00" w:type="pct"/>
            <w:textDirection w:val="lrTb"/>
            <w:noWrap w:val="false"/>
          </w:tcPr>
          <w:p>
            <w:pPr>
              <w:contextualSpacing/>
              <w:ind w:right="34"/>
              <w:rPr>
                <w:rFonts w:eastAsia="Calibri"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Транспортные коммуникации, которые могут быть использованы нарушителями при подготовке и реализации потенциальных угроз совершения АНВ, а также для обеспечения действий сил обеспечения транспортной безопасности ОТИ 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06"/>
        <w:gridCol w:w="5074"/>
        <w:gridCol w:w="2508"/>
        <w:gridCol w:w="1956"/>
      </w:tblGrid>
      <w:tr>
        <w:tblPrEx/>
        <w:trPr>
          <w:jc w:val="center"/>
          <w:trHeight w:val="746"/>
        </w:trPr>
        <w:tc>
          <w:tcPr>
            <w:shd w:val="clear" w:color="auto" w:fill="ffffff"/>
            <w:tcW w:w="299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№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widowControl w:val="off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п.п.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ffffff"/>
            <w:tcW w:w="2501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Вид транспорта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ffffff"/>
            <w:tcW w:w="1236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Название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ffffff"/>
            <w:tcW w:w="964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pacing w:val="-1"/>
                <w:sz w:val="22"/>
                <w:szCs w:val="22"/>
              </w:rPr>
              <w:t xml:space="preserve">Расстояние, местоположение, м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jc w:val="center"/>
          <w:trHeight w:val="321"/>
        </w:trPr>
        <w:tc>
          <w:tcPr>
            <w:shd w:val="clear" w:color="auto" w:fill="ffffff"/>
            <w:tcW w:w="299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ffffff"/>
            <w:tcW w:w="2501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ffffff"/>
            <w:tcW w:w="1236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ffffff"/>
            <w:tcW w:w="964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b/>
                <w:color w:val="000000" w:themeColor="text1"/>
                <w:spacing w:val="-1"/>
                <w:sz w:val="22"/>
                <w:szCs w:val="22"/>
              </w:rPr>
            </w:pPr>
            <w:r>
              <w:rPr>
                <w:b/>
                <w:color w:val="000000" w:themeColor="text1"/>
                <w:spacing w:val="-1"/>
                <w:sz w:val="22"/>
                <w:szCs w:val="22"/>
              </w:rPr>
              <w:t xml:space="preserve">4</w:t>
            </w:r>
            <w:r>
              <w:rPr>
                <w:b/>
                <w:color w:val="000000" w:themeColor="text1"/>
                <w:spacing w:val="-1"/>
                <w:sz w:val="22"/>
                <w:szCs w:val="22"/>
              </w:rPr>
            </w:r>
            <w:r>
              <w:rPr>
                <w:b/>
                <w:color w:val="000000" w:themeColor="text1"/>
                <w:spacing w:val="-1"/>
                <w:sz w:val="22"/>
                <w:szCs w:val="22"/>
              </w:rPr>
            </w:r>
          </w:p>
        </w:tc>
      </w:tr>
      <w:tr>
        <w:tblPrEx/>
        <w:trPr>
          <w:jc w:val="center"/>
          <w:trHeight w:val="20"/>
        </w:trPr>
        <w:tc>
          <w:tcPr>
            <w:shd w:val="clear" w:color="auto" w:fill="ffffff"/>
            <w:tcW w:w="299" w:type="pct"/>
            <w:vMerge w:val="restar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ffffff"/>
            <w:tcW w:w="2501" w:type="pct"/>
            <w:vMerge w:val="restart"/>
            <w:textDirection w:val="lrTb"/>
            <w:noWrap w:val="false"/>
          </w:tcPr>
          <w:p>
            <w:pPr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Автомобильный, городской наземный электрический транспорт (шоссе, дороги, автовокзалы, автостанции, остановки общественного транспорта, стоянки автотранспорта и др.) 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236" w:type="pct"/>
            <w:textDirection w:val="lrTb"/>
            <w:noWrap w:val="false"/>
          </w:tcPr>
          <w:p>
            <w:pPr>
              <w:ind w:firstLine="0"/>
              <w:spacing w:line="233" w:lineRule="auto"/>
              <w:widowControl w:val="off"/>
              <w:rPr>
                <w:bCs/>
                <w:color w:val="000000" w:themeColor="text1"/>
                <w:spacing w:val="-1"/>
                <w:sz w:val="22"/>
                <w:szCs w:val="22"/>
                <w:u w:val="single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Трасса ____ </w:t>
            </w:r>
            <w:r>
              <w:rPr>
                <w:bCs/>
                <w:color w:val="000000" w:themeColor="text1"/>
                <w:spacing w:val="-1"/>
                <w:sz w:val="22"/>
                <w:szCs w:val="22"/>
                <w:u w:val="single"/>
              </w:rPr>
            </w:r>
            <w:r>
              <w:rPr>
                <w:bCs/>
                <w:color w:val="000000" w:themeColor="text1"/>
                <w:spacing w:val="-1"/>
                <w:sz w:val="22"/>
                <w:szCs w:val="22"/>
                <w:u w:val="single"/>
              </w:rPr>
            </w:r>
          </w:p>
        </w:tc>
        <w:tc>
          <w:tcPr>
            <w:shd w:val="clear" w:color="auto" w:fill="ffffff"/>
            <w:tcW w:w="964" w:type="pct"/>
            <w:textDirection w:val="lrTb"/>
            <w:noWrap w:val="false"/>
          </w:tcPr>
          <w:p>
            <w:pPr>
              <w:ind w:firstLine="0"/>
              <w:spacing w:line="233" w:lineRule="auto"/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___м 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spacing w:line="233" w:lineRule="auto"/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с ___ стороны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jc w:val="center"/>
          <w:trHeight w:val="20"/>
        </w:trPr>
        <w:tc>
          <w:tcPr>
            <w:shd w:val="clear" w:color="auto" w:fill="ffffff"/>
            <w:tcW w:w="299" w:type="pct"/>
            <w:vMerge w:val="continue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ffffff"/>
            <w:tcW w:w="2501" w:type="pct"/>
            <w:vMerge w:val="continue"/>
            <w:textDirection w:val="lrTb"/>
            <w:noWrap w:val="false"/>
          </w:tcPr>
          <w:p>
            <w:pPr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236" w:type="pct"/>
            <w:textDirection w:val="lrTb"/>
            <w:noWrap w:val="false"/>
          </w:tcPr>
          <w:p>
            <w:pPr>
              <w:ind w:firstLine="0"/>
              <w:spacing w:line="233" w:lineRule="auto"/>
              <w:widowControl w:val="off"/>
              <w:rPr>
                <w:bCs/>
                <w:color w:val="000000" w:themeColor="text1"/>
                <w:spacing w:val="-1"/>
                <w:sz w:val="22"/>
                <w:szCs w:val="22"/>
                <w:u w:val="single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Автомобильная дорога </w:t>
            </w:r>
            <w:r>
              <w:rPr>
                <w:bCs/>
                <w:color w:val="000000" w:themeColor="text1"/>
                <w:spacing w:val="-1"/>
                <w:sz w:val="22"/>
                <w:szCs w:val="22"/>
                <w:u w:val="single"/>
              </w:rPr>
            </w:r>
            <w:r>
              <w:rPr>
                <w:bCs/>
                <w:color w:val="000000" w:themeColor="text1"/>
                <w:spacing w:val="-1"/>
                <w:sz w:val="22"/>
                <w:szCs w:val="22"/>
                <w:u w:val="single"/>
              </w:rPr>
            </w:r>
          </w:p>
        </w:tc>
        <w:tc>
          <w:tcPr>
            <w:shd w:val="clear" w:color="auto" w:fill="ffffff"/>
            <w:tcW w:w="964" w:type="pct"/>
            <w:textDirection w:val="lrTb"/>
            <w:noWrap w:val="false"/>
          </w:tcPr>
          <w:p>
            <w:pPr>
              <w:ind w:firstLine="0"/>
              <w:spacing w:line="233" w:lineRule="auto"/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___м 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spacing w:line="233" w:lineRule="auto"/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с ___ стороны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jc w:val="center"/>
          <w:trHeight w:val="20"/>
        </w:trPr>
        <w:tc>
          <w:tcPr>
            <w:shd w:val="clear" w:color="auto" w:fill="ffffff"/>
            <w:tcW w:w="299" w:type="pct"/>
            <w:vMerge w:val="continue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ffffff"/>
            <w:tcW w:w="2501" w:type="pct"/>
            <w:vMerge w:val="continue"/>
            <w:textDirection w:val="lrTb"/>
            <w:noWrap w:val="false"/>
          </w:tcPr>
          <w:p>
            <w:pPr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236" w:type="pct"/>
            <w:textDirection w:val="lrTb"/>
            <w:noWrap w:val="false"/>
          </w:tcPr>
          <w:p>
            <w:pPr>
              <w:ind w:firstLine="0"/>
              <w:jc w:val="left"/>
              <w:spacing w:line="233" w:lineRule="auto"/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Автовокзал, автостанция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ffffff"/>
            <w:tcW w:w="964" w:type="pct"/>
            <w:textDirection w:val="lrTb"/>
            <w:noWrap w:val="false"/>
          </w:tcPr>
          <w:p>
            <w:pPr>
              <w:ind w:firstLine="0"/>
              <w:spacing w:line="233" w:lineRule="auto"/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___м 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spacing w:line="233" w:lineRule="auto"/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с ___ стороны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jc w:val="center"/>
          <w:trHeight w:val="20"/>
        </w:trPr>
        <w:tc>
          <w:tcPr>
            <w:shd w:val="clear" w:color="auto" w:fill="ffffff"/>
            <w:tcW w:w="299" w:type="pct"/>
            <w:vMerge w:val="continue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ffffff"/>
            <w:tcW w:w="2501" w:type="pct"/>
            <w:vMerge w:val="continue"/>
            <w:textDirection w:val="lrTb"/>
            <w:noWrap w:val="false"/>
          </w:tcPr>
          <w:p>
            <w:pPr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236" w:type="pct"/>
            <w:textDirection w:val="lrTb"/>
            <w:noWrap w:val="false"/>
          </w:tcPr>
          <w:p>
            <w:pPr>
              <w:ind w:firstLine="0"/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iCs/>
                <w:color w:val="000000" w:themeColor="text1"/>
                <w:sz w:val="22"/>
                <w:szCs w:val="22"/>
              </w:rPr>
              <w:t xml:space="preserve">Остановка общественного транспорта 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ffffff"/>
            <w:tcW w:w="964" w:type="pct"/>
            <w:textDirection w:val="lrTb"/>
            <w:noWrap w:val="false"/>
          </w:tcPr>
          <w:p>
            <w:pPr>
              <w:ind w:firstLine="0"/>
              <w:spacing w:line="233" w:lineRule="auto"/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___м 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spacing w:line="233" w:lineRule="auto"/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с ___ стороны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jc w:val="center"/>
          <w:trHeight w:val="20"/>
        </w:trPr>
        <w:tc>
          <w:tcPr>
            <w:shd w:val="clear" w:color="auto" w:fill="ffffff"/>
            <w:tcW w:w="299" w:type="pct"/>
            <w:vMerge w:val="continue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ffffff"/>
            <w:tcW w:w="2501" w:type="pct"/>
            <w:vMerge w:val="continue"/>
            <w:textDirection w:val="lrTb"/>
            <w:noWrap w:val="false"/>
          </w:tcPr>
          <w:p>
            <w:pPr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236" w:type="pct"/>
            <w:textDirection w:val="lrTb"/>
            <w:noWrap w:val="false"/>
          </w:tcPr>
          <w:p>
            <w:pPr>
              <w:ind w:firstLine="0"/>
              <w:spacing w:line="233" w:lineRule="auto"/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iCs/>
                <w:color w:val="000000" w:themeColor="text1"/>
                <w:sz w:val="22"/>
                <w:szCs w:val="22"/>
              </w:rPr>
              <w:t xml:space="preserve">Стоянка автотранспорта (служебного, индивидуального)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ffffff"/>
            <w:tcW w:w="964" w:type="pct"/>
            <w:textDirection w:val="lrTb"/>
            <w:noWrap w:val="false"/>
          </w:tcPr>
          <w:p>
            <w:pPr>
              <w:ind w:firstLine="0"/>
              <w:spacing w:line="233" w:lineRule="auto"/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___м 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spacing w:line="233" w:lineRule="auto"/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с ___ стороны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jc w:val="center"/>
          <w:trHeight w:val="20"/>
        </w:trPr>
        <w:tc>
          <w:tcPr>
            <w:shd w:val="clear" w:color="auto" w:fill="ffffff"/>
            <w:tcW w:w="299" w:type="pct"/>
            <w:vMerge w:val="restar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ffffff"/>
            <w:tcW w:w="2501" w:type="pct"/>
            <w:vMerge w:val="restart"/>
            <w:textDirection w:val="lrTb"/>
            <w:noWrap w:val="false"/>
          </w:tcPr>
          <w:p>
            <w:pPr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Авиационный (аэропорты, аэровокзалы, военные аэродромы, вертолётные площадки, ВПП и др.)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236" w:type="pct"/>
            <w:textDirection w:val="lrTb"/>
            <w:noWrap w:val="false"/>
          </w:tcPr>
          <w:p>
            <w:pPr>
              <w:ind w:firstLine="0"/>
              <w:spacing w:line="233" w:lineRule="auto"/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Аэропорт 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ffffff"/>
            <w:tcW w:w="964" w:type="pct"/>
            <w:textDirection w:val="lrTb"/>
            <w:noWrap w:val="false"/>
          </w:tcPr>
          <w:p>
            <w:pPr>
              <w:ind w:firstLine="0"/>
              <w:spacing w:line="233" w:lineRule="auto"/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___м 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spacing w:line="233" w:lineRule="auto"/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с ___ стороны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jc w:val="center"/>
          <w:trHeight w:val="20"/>
        </w:trPr>
        <w:tc>
          <w:tcPr>
            <w:shd w:val="clear" w:color="auto" w:fill="ffffff"/>
            <w:tcW w:w="299" w:type="pct"/>
            <w:vMerge w:val="continue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ffffff"/>
            <w:tcW w:w="2501" w:type="pct"/>
            <w:vMerge w:val="continue"/>
            <w:textDirection w:val="lrTb"/>
            <w:noWrap w:val="false"/>
          </w:tcPr>
          <w:p>
            <w:pPr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236" w:type="pct"/>
            <w:textDirection w:val="lrTb"/>
            <w:noWrap w:val="false"/>
          </w:tcPr>
          <w:p>
            <w:pPr>
              <w:ind w:firstLine="0"/>
              <w:spacing w:line="233" w:lineRule="auto"/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Вертолётная площадка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ffffff"/>
            <w:tcW w:w="964" w:type="pct"/>
            <w:textDirection w:val="lrTb"/>
            <w:noWrap w:val="false"/>
          </w:tcPr>
          <w:p>
            <w:pPr>
              <w:ind w:firstLine="0"/>
              <w:spacing w:line="233" w:lineRule="auto"/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___м 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spacing w:line="233" w:lineRule="auto"/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с ___ стороны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jc w:val="center"/>
          <w:trHeight w:val="20"/>
        </w:trPr>
        <w:tc>
          <w:tcPr>
            <w:shd w:val="clear" w:color="auto" w:fill="ffffff"/>
            <w:tcW w:w="299" w:type="pct"/>
            <w:vMerge w:val="restar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ffffff"/>
            <w:tcW w:w="2501" w:type="pct"/>
            <w:vMerge w:val="restart"/>
            <w:textDirection w:val="lrTb"/>
            <w:noWrap w:val="false"/>
          </w:tcPr>
          <w:p>
            <w:pPr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Водный (морские и речные порты, причалы).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236" w:type="pct"/>
            <w:textDirection w:val="lrTb"/>
            <w:noWrap w:val="false"/>
          </w:tcPr>
          <w:p>
            <w:pPr>
              <w:ind w:firstLine="0"/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Морской порт ______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ffffff"/>
            <w:tcW w:w="964" w:type="pct"/>
            <w:textDirection w:val="lrTb"/>
            <w:noWrap w:val="false"/>
          </w:tcPr>
          <w:p>
            <w:pPr>
              <w:ind w:firstLine="0"/>
              <w:spacing w:line="233" w:lineRule="auto"/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___м 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с ___ стороны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jc w:val="center"/>
          <w:trHeight w:val="20"/>
        </w:trPr>
        <w:tc>
          <w:tcPr>
            <w:shd w:val="clear" w:color="auto" w:fill="ffffff"/>
            <w:tcW w:w="299" w:type="pct"/>
            <w:vMerge w:val="continue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ffffff"/>
            <w:tcW w:w="2501" w:type="pct"/>
            <w:vMerge w:val="continue"/>
            <w:textDirection w:val="lrTb"/>
            <w:noWrap w:val="false"/>
          </w:tcPr>
          <w:p>
            <w:pPr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236" w:type="pct"/>
            <w:textDirection w:val="lrTb"/>
            <w:noWrap w:val="false"/>
          </w:tcPr>
          <w:p>
            <w:pPr>
              <w:ind w:firstLine="0"/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Речной порт ______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ffffff"/>
            <w:tcW w:w="964" w:type="pct"/>
            <w:textDirection w:val="lrTb"/>
            <w:noWrap w:val="false"/>
          </w:tcPr>
          <w:p>
            <w:pPr>
              <w:ind w:firstLine="0"/>
              <w:spacing w:line="233" w:lineRule="auto"/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___м 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с ___ стороны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jc w:val="center"/>
          <w:trHeight w:val="20"/>
        </w:trPr>
        <w:tc>
          <w:tcPr>
            <w:shd w:val="clear" w:color="auto" w:fill="ffffff"/>
            <w:tcW w:w="299" w:type="pct"/>
            <w:vMerge w:val="restar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4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ffffff"/>
            <w:tcW w:w="2501" w:type="pct"/>
            <w:vMerge w:val="restart"/>
            <w:textDirection w:val="lrTb"/>
            <w:noWrap w:val="false"/>
          </w:tcPr>
          <w:p>
            <w:pPr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Железнодорожный (станции, </w:t>
            </w:r>
            <w:r>
              <w:rPr>
                <w:color w:val="000000" w:themeColor="text1"/>
                <w:sz w:val="22"/>
                <w:szCs w:val="22"/>
              </w:rPr>
              <w:t xml:space="preserve">пассажирские </w:t>
            </w:r>
            <w:r>
              <w:rPr>
                <w:color w:val="000000" w:themeColor="text1"/>
                <w:sz w:val="22"/>
                <w:szCs w:val="22"/>
              </w:rPr>
              <w:t xml:space="preserve">остановочные пункты)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236" w:type="pct"/>
            <w:textDirection w:val="lrTb"/>
            <w:noWrap w:val="false"/>
          </w:tcPr>
          <w:p>
            <w:pPr>
              <w:ind w:firstLine="0"/>
              <w:spacing w:line="233" w:lineRule="auto"/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Железнодорожная станция ______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ffffff"/>
            <w:tcW w:w="964" w:type="pct"/>
            <w:textDirection w:val="lrTb"/>
            <w:noWrap w:val="false"/>
          </w:tcPr>
          <w:p>
            <w:pPr>
              <w:ind w:firstLine="0"/>
              <w:spacing w:line="233" w:lineRule="auto"/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___м 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spacing w:line="233" w:lineRule="auto"/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с ___ стороны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jc w:val="center"/>
          <w:trHeight w:val="20"/>
        </w:trPr>
        <w:tc>
          <w:tcPr>
            <w:shd w:val="clear" w:color="auto" w:fill="ffffff"/>
            <w:tcW w:w="299" w:type="pct"/>
            <w:vMerge w:val="continue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ffffff"/>
            <w:tcW w:w="2501" w:type="pct"/>
            <w:vMerge w:val="continue"/>
            <w:textDirection w:val="lrTb"/>
            <w:noWrap w:val="false"/>
          </w:tcPr>
          <w:p>
            <w:pPr>
              <w:ind w:firstLine="0"/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236" w:type="pct"/>
            <w:textDirection w:val="lrTb"/>
            <w:noWrap w:val="false"/>
          </w:tcPr>
          <w:p>
            <w:pPr>
              <w:ind w:firstLine="0"/>
              <w:spacing w:line="233" w:lineRule="auto"/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Железнодорожная станция ______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ffffff"/>
            <w:tcW w:w="964" w:type="pct"/>
            <w:textDirection w:val="lrTb"/>
            <w:noWrap w:val="false"/>
          </w:tcPr>
          <w:p>
            <w:pPr>
              <w:ind w:firstLine="0"/>
              <w:spacing w:line="233" w:lineRule="auto"/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 ___м 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spacing w:line="233" w:lineRule="auto"/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с ___ стороны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jc w:val="center"/>
          <w:trHeight w:val="20"/>
        </w:trPr>
        <w:tc>
          <w:tcPr>
            <w:shd w:val="clear" w:color="auto" w:fill="ffffff"/>
            <w:tcW w:w="299" w:type="pct"/>
            <w:vMerge w:val="continue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ffffff"/>
            <w:tcW w:w="2501" w:type="pct"/>
            <w:vMerge w:val="continue"/>
            <w:textDirection w:val="lrTb"/>
            <w:noWrap w:val="false"/>
          </w:tcPr>
          <w:p>
            <w:pPr>
              <w:ind w:firstLine="0"/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236" w:type="pct"/>
            <w:textDirection w:val="lrTb"/>
            <w:noWrap w:val="false"/>
          </w:tcPr>
          <w:p>
            <w:pPr>
              <w:ind w:firstLine="0"/>
              <w:spacing w:line="233" w:lineRule="auto"/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Пассажирский о</w:t>
            </w:r>
            <w:r>
              <w:rPr>
                <w:color w:val="000000" w:themeColor="text1"/>
                <w:sz w:val="22"/>
                <w:szCs w:val="22"/>
              </w:rPr>
              <w:t xml:space="preserve">становочный пункт ______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ffffff"/>
            <w:tcW w:w="964" w:type="pct"/>
            <w:textDirection w:val="lrTb"/>
            <w:noWrap w:val="false"/>
          </w:tcPr>
          <w:p>
            <w:pPr>
              <w:ind w:firstLine="0"/>
              <w:spacing w:line="233" w:lineRule="auto"/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___м 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spacing w:line="233" w:lineRule="auto"/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с ___ стороны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jc w:val="center"/>
          <w:trHeight w:val="20"/>
        </w:trPr>
        <w:tc>
          <w:tcPr>
            <w:shd w:val="clear" w:color="auto" w:fill="ffffff"/>
            <w:tcW w:w="299" w:type="pct"/>
            <w:vMerge w:val="continue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ffffff"/>
            <w:tcW w:w="2501" w:type="pct"/>
            <w:vMerge w:val="continue"/>
            <w:textDirection w:val="lrTb"/>
            <w:noWrap w:val="false"/>
          </w:tcPr>
          <w:p>
            <w:pPr>
              <w:ind w:firstLine="0"/>
              <w:widowControl w:val="off"/>
              <w:rPr>
                <w:iCs/>
                <w:color w:val="000000" w:themeColor="text1"/>
                <w:sz w:val="22"/>
                <w:szCs w:val="22"/>
              </w:rPr>
            </w:pPr>
            <w:r>
              <w:rPr>
                <w:iCs/>
                <w:color w:val="000000" w:themeColor="text1"/>
                <w:sz w:val="22"/>
                <w:szCs w:val="22"/>
              </w:rPr>
            </w:r>
            <w:r>
              <w:rPr>
                <w:iCs/>
                <w:color w:val="000000" w:themeColor="text1"/>
                <w:sz w:val="22"/>
                <w:szCs w:val="22"/>
              </w:rPr>
            </w:r>
            <w:r>
              <w:rPr>
                <w:iCs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236" w:type="pct"/>
            <w:textDirection w:val="lrTb"/>
            <w:noWrap w:val="false"/>
          </w:tcPr>
          <w:p>
            <w:pPr>
              <w:ind w:firstLine="0"/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Пассажирский о</w:t>
            </w:r>
            <w:r>
              <w:rPr>
                <w:color w:val="000000" w:themeColor="text1"/>
                <w:sz w:val="22"/>
                <w:szCs w:val="22"/>
              </w:rPr>
              <w:t xml:space="preserve">становочный пункт ______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ffffff"/>
            <w:tcW w:w="964" w:type="pct"/>
            <w:textDirection w:val="lrTb"/>
            <w:noWrap w:val="false"/>
          </w:tcPr>
          <w:p>
            <w:pPr>
              <w:ind w:firstLine="0"/>
              <w:spacing w:line="233" w:lineRule="auto"/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___м 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с ___ стороны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jc w:val="center"/>
          <w:trHeight w:val="20"/>
        </w:trPr>
        <w:tc>
          <w:tcPr>
            <w:shd w:val="clear" w:color="auto" w:fill="ffffff"/>
            <w:tcW w:w="299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5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ffffff"/>
            <w:tcW w:w="2501" w:type="pct"/>
            <w:textDirection w:val="lrTb"/>
            <w:noWrap w:val="false"/>
          </w:tcPr>
          <w:p>
            <w:pPr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Метрополитен (станции)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ffffff"/>
            <w:tcW w:w="1236" w:type="pct"/>
            <w:textDirection w:val="lrTb"/>
            <w:noWrap w:val="false"/>
          </w:tcPr>
          <w:p>
            <w:pPr>
              <w:ind w:firstLine="0"/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  <w:t xml:space="preserve">Станция </w:t>
            </w:r>
            <w:r>
              <w:rPr>
                <w:color w:val="000000" w:themeColor="text1"/>
                <w:sz w:val="22"/>
                <w:szCs w:val="22"/>
              </w:rPr>
              <w:t xml:space="preserve">______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ffffff"/>
            <w:tcW w:w="964" w:type="pct"/>
            <w:textDirection w:val="lrTb"/>
            <w:noWrap w:val="false"/>
          </w:tcPr>
          <w:p>
            <w:pPr>
              <w:ind w:firstLine="0"/>
              <w:spacing w:line="233" w:lineRule="auto"/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___м 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с ___ стороны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ind w:firstLine="0"/>
        <w:jc w:val="left"/>
        <w:spacing w:after="160" w:line="259" w:lineRule="auto"/>
        <w:rPr>
          <w:rFonts w:eastAsiaTheme="majorEastAsia"/>
          <w:b/>
          <w:color w:val="000000" w:themeColor="text1"/>
          <w:szCs w:val="26"/>
        </w:rPr>
      </w:pPr>
      <w:r>
        <w:rPr>
          <w:color w:val="000000" w:themeColor="text1"/>
        </w:rPr>
        <w:br w:type="page" w:clear="all"/>
      </w:r>
      <w:r>
        <w:rPr>
          <w:rFonts w:eastAsiaTheme="majorEastAsia"/>
          <w:b/>
          <w:color w:val="000000" w:themeColor="text1"/>
          <w:szCs w:val="26"/>
        </w:rPr>
      </w:r>
      <w:r>
        <w:rPr>
          <w:rFonts w:eastAsiaTheme="majorEastAsia"/>
          <w:b/>
          <w:color w:val="000000" w:themeColor="text1"/>
          <w:szCs w:val="26"/>
        </w:rPr>
      </w:r>
    </w:p>
    <w:p>
      <w:pPr>
        <w:pStyle w:val="1719"/>
        <w:rPr>
          <w:rFonts w:eastAsia="Calibri" w:cs="Times New Roman"/>
        </w:rPr>
      </w:pPr>
      <w:r/>
      <w:bookmarkStart w:id="10" w:name="_Toc156549399"/>
      <w:r/>
      <w:bookmarkStart w:id="11" w:name="_Toc202187279"/>
      <w:r>
        <w:rPr>
          <w:rFonts w:cs="Times New Roman"/>
        </w:rPr>
        <w:t xml:space="preserve">1.2</w:t>
      </w:r>
      <w:r>
        <w:rPr>
          <w:rFonts w:eastAsia="Calibri" w:cs="Times New Roman"/>
        </w:rPr>
        <w:t xml:space="preserve">. Климатические особенности дислокации ОТИ</w:t>
      </w:r>
      <w:bookmarkEnd w:id="10"/>
      <w:r/>
      <w:bookmarkEnd w:id="11"/>
      <w:r>
        <w:rPr>
          <w:rFonts w:eastAsia="Calibri" w:cs="Times New Roman"/>
        </w:rPr>
      </w:r>
      <w:r>
        <w:rPr>
          <w:rFonts w:eastAsia="Calibri" w:cs="Times New Roman"/>
        </w:rPr>
      </w:r>
    </w:p>
    <w:p>
      <w:pPr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</w:r>
      <w:r>
        <w:rPr>
          <w:rFonts w:eastAsia="Calibri"/>
          <w:color w:val="000000" w:themeColor="text1"/>
        </w:rPr>
      </w:r>
      <w:r>
        <w:rPr>
          <w:rFonts w:eastAsia="Calibri"/>
          <w:color w:val="000000" w:themeColor="text1"/>
        </w:rPr>
      </w:r>
    </w:p>
    <w:tbl>
      <w:tblPr>
        <w:tblStyle w:val="1736"/>
        <w:tblW w:w="5000" w:type="pct"/>
        <w:tblLook w:val="04A0" w:firstRow="1" w:lastRow="0" w:firstColumn="1" w:lastColumn="0" w:noHBand="0" w:noVBand="1"/>
      </w:tblPr>
      <w:tblGrid>
        <w:gridCol w:w="10280"/>
      </w:tblGrid>
      <w:tr>
        <w:tblPrEx/>
        <w:trPr/>
        <w:tc>
          <w:tcPr>
            <w:tcW w:w="5000" w:type="pct"/>
            <w:textDirection w:val="lrTb"/>
            <w:noWrap w:val="false"/>
          </w:tcPr>
          <w:p>
            <w:pPr>
              <w:contextualSpacing/>
              <w:ind w:right="34"/>
              <w:rPr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 xml:space="preserve">ОТИ </w:t>
            </w:r>
            <w:r>
              <w:rPr>
                <w:color w:val="000000" w:themeColor="text1"/>
                <w:sz w:val="22"/>
                <w:szCs w:val="22"/>
              </w:rPr>
              <w:t xml:space="preserve">______</w:t>
            </w:r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 xml:space="preserve">находится в зоне ______</w:t>
            </w:r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 xml:space="preserve">климата.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  <w:p>
            <w:pPr>
              <w:contextualSpacing/>
              <w:ind w:right="34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color w:val="000000" w:themeColor="text1"/>
                <w:sz w:val="22"/>
                <w:szCs w:val="22"/>
              </w:rPr>
              <w:t xml:space="preserve">Летом тёмное время суток наступает после </w:t>
            </w:r>
            <w:r>
              <w:rPr>
                <w:color w:val="000000" w:themeColor="text1"/>
                <w:sz w:val="22"/>
                <w:szCs w:val="22"/>
              </w:rPr>
              <w:t xml:space="preserve">______</w:t>
            </w:r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  <w:t xml:space="preserve">часов и длится до </w:t>
            </w:r>
            <w:r>
              <w:rPr>
                <w:color w:val="000000" w:themeColor="text1"/>
                <w:sz w:val="22"/>
                <w:szCs w:val="22"/>
              </w:rPr>
              <w:t xml:space="preserve">______</w:t>
            </w:r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  <w:t xml:space="preserve">часов, зимой после </w:t>
            </w:r>
            <w:r>
              <w:rPr>
                <w:color w:val="000000" w:themeColor="text1"/>
                <w:sz w:val="22"/>
                <w:szCs w:val="22"/>
              </w:rPr>
              <w:t xml:space="preserve">______</w:t>
            </w:r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  <w:t xml:space="preserve">часов и длится до </w:t>
            </w:r>
            <w:r>
              <w:rPr>
                <w:color w:val="000000" w:themeColor="text1"/>
                <w:sz w:val="22"/>
                <w:szCs w:val="22"/>
              </w:rPr>
              <w:t xml:space="preserve">______</w:t>
            </w:r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  <w:t xml:space="preserve">часов.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</w:tbl>
    <w:p>
      <w:pPr>
        <w:contextualSpacing/>
        <w:ind w:right="34"/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contextualSpacing/>
        <w:ind w:right="34"/>
        <w:rPr>
          <w:b/>
          <w:color w:val="000000" w:themeColor="text1"/>
        </w:rPr>
      </w:pPr>
      <w:r>
        <w:rPr>
          <w:b/>
          <w:color w:val="000000" w:themeColor="text1"/>
        </w:rPr>
        <w:t xml:space="preserve">Климатические параметры холодного периода года</w:t>
      </w:r>
      <w:r>
        <w:rPr>
          <w:rStyle w:val="2610"/>
          <w:b/>
          <w:color w:val="000000" w:themeColor="text1"/>
        </w:rPr>
        <w:footnoteReference w:id="25"/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contextualSpacing/>
        <w:ind w:right="34"/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1905"/>
        <w:gridCol w:w="1539"/>
        <w:gridCol w:w="1580"/>
        <w:gridCol w:w="1379"/>
        <w:gridCol w:w="1762"/>
        <w:gridCol w:w="2023"/>
      </w:tblGrid>
      <w:tr>
        <w:tblPrEx/>
        <w:trPr>
          <w:cantSplit/>
          <w:trHeight w:val="2171"/>
          <w:tblHeader/>
        </w:trPr>
        <w:tc>
          <w:tcPr>
            <w:tcBorders>
              <w:top w:val="single" w:color="auto" w:sz="4" w:space="0"/>
              <w:bottom w:val="single" w:color="auto" w:sz="4" w:space="0"/>
            </w:tcBorders>
            <w:tcW w:w="1905" w:type="dxa"/>
            <w:textDirection w:val="lrTb"/>
            <w:noWrap w:val="false"/>
          </w:tcPr>
          <w:p>
            <w:pPr>
              <w:pStyle w:val="1728"/>
              <w:jc w:val="center"/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</w:pPr>
            <w:r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  <w:t xml:space="preserve">Температура воздуха наиболее холодных суток, °C, обеспеченностью 0,98</w:t>
            </w:r>
            <w:r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</w:r>
            <w:r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1539" w:type="dxa"/>
            <w:textDirection w:val="lrTb"/>
            <w:noWrap w:val="false"/>
          </w:tcPr>
          <w:p>
            <w:pPr>
              <w:pStyle w:val="1728"/>
              <w:jc w:val="center"/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</w:pPr>
            <w:r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  <w:t xml:space="preserve">Абсолютная минимальная температура воздуха, °C</w:t>
            </w:r>
            <w:r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</w:r>
            <w:r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1580" w:type="dxa"/>
            <w:textDirection w:val="lrTb"/>
            <w:noWrap w:val="false"/>
          </w:tcPr>
          <w:p>
            <w:pPr>
              <w:pStyle w:val="1728"/>
              <w:jc w:val="center"/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</w:pPr>
            <w:r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  <w:t xml:space="preserve">Средняя месячная относительная влажность воздуха наиболее холодного месяца, %</w:t>
            </w:r>
            <w:r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</w:r>
            <w:r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1379" w:type="dxa"/>
            <w:textDirection w:val="lrTb"/>
            <w:noWrap w:val="false"/>
          </w:tcPr>
          <w:p>
            <w:pPr>
              <w:pStyle w:val="1728"/>
              <w:jc w:val="center"/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</w:pPr>
            <w:r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  <w:t xml:space="preserve">Количество осадков за ноябрь - март, мм</w:t>
            </w:r>
            <w:r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</w:r>
            <w:r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1762" w:type="dxa"/>
            <w:textDirection w:val="lrTb"/>
            <w:noWrap w:val="false"/>
          </w:tcPr>
          <w:p>
            <w:pPr>
              <w:pStyle w:val="1728"/>
              <w:jc w:val="center"/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</w:pPr>
            <w:r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  <w:t xml:space="preserve">Преобладающее направление ветра за декабрь - февраль</w:t>
            </w:r>
            <w:r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</w:r>
            <w:r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2023" w:type="dxa"/>
            <w:textDirection w:val="lrTb"/>
            <w:noWrap w:val="false"/>
          </w:tcPr>
          <w:p>
            <w:pPr>
              <w:pStyle w:val="1728"/>
              <w:jc w:val="center"/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</w:pPr>
            <w:r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  <w:t xml:space="preserve">Максимальная из средних скоростей ветра по румбам за январь, м/с</w:t>
            </w:r>
            <w:r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</w:r>
            <w:r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</w:r>
          </w:p>
        </w:tc>
      </w:tr>
      <w:tr>
        <w:tblPrEx/>
        <w:trPr>
          <w:cantSplit/>
          <w:tblHeader/>
        </w:trPr>
        <w:tc>
          <w:tcPr>
            <w:tcBorders>
              <w:top w:val="single" w:color="auto" w:sz="4" w:space="0"/>
              <w:bottom w:val="single" w:color="auto" w:sz="4" w:space="0"/>
            </w:tcBorders>
            <w:tcW w:w="1905" w:type="dxa"/>
            <w:textDirection w:val="lrTb"/>
            <w:noWrap w:val="false"/>
          </w:tcPr>
          <w:p>
            <w:pPr>
              <w:pStyle w:val="1728"/>
              <w:jc w:val="center"/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</w:pPr>
            <w:r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  <w:t xml:space="preserve">1</w:t>
            </w:r>
            <w:r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</w:r>
            <w:r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1539" w:type="dxa"/>
            <w:textDirection w:val="lrTb"/>
            <w:noWrap w:val="false"/>
          </w:tcPr>
          <w:p>
            <w:pPr>
              <w:pStyle w:val="1728"/>
              <w:jc w:val="center"/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</w:pPr>
            <w:r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  <w:t xml:space="preserve">2</w:t>
            </w:r>
            <w:r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</w:r>
            <w:r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1580" w:type="dxa"/>
            <w:textDirection w:val="lrTb"/>
            <w:noWrap w:val="false"/>
          </w:tcPr>
          <w:p>
            <w:pPr>
              <w:pStyle w:val="1728"/>
              <w:jc w:val="center"/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</w:pPr>
            <w:r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  <w:t xml:space="preserve">3</w:t>
            </w:r>
            <w:r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</w:r>
            <w:r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1379" w:type="dxa"/>
            <w:textDirection w:val="lrTb"/>
            <w:noWrap w:val="false"/>
          </w:tcPr>
          <w:p>
            <w:pPr>
              <w:pStyle w:val="1728"/>
              <w:jc w:val="center"/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</w:pPr>
            <w:r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  <w:t xml:space="preserve">4</w:t>
            </w:r>
            <w:r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</w:r>
            <w:r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1762" w:type="dxa"/>
            <w:textDirection w:val="lrTb"/>
            <w:noWrap w:val="false"/>
          </w:tcPr>
          <w:p>
            <w:pPr>
              <w:pStyle w:val="1728"/>
              <w:jc w:val="center"/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</w:pPr>
            <w:r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  <w:t xml:space="preserve">5</w:t>
            </w:r>
            <w:r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</w:r>
            <w:r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2023" w:type="dxa"/>
            <w:textDirection w:val="lrTb"/>
            <w:noWrap w:val="false"/>
          </w:tcPr>
          <w:p>
            <w:pPr>
              <w:pStyle w:val="1728"/>
              <w:jc w:val="center"/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</w:pPr>
            <w:r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  <w:t xml:space="preserve">6</w:t>
            </w:r>
            <w:r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</w:r>
            <w:r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</w:r>
          </w:p>
        </w:tc>
      </w:tr>
      <w:tr>
        <w:tblPrEx/>
        <w:trPr>
          <w:cantSplit/>
          <w:tblHeader/>
        </w:trPr>
        <w:tc>
          <w:tcPr>
            <w:tcBorders>
              <w:top w:val="single" w:color="auto" w:sz="4" w:space="0"/>
              <w:bottom w:val="single" w:color="auto" w:sz="4" w:space="0"/>
            </w:tcBorders>
            <w:tcW w:w="1905" w:type="dxa"/>
            <w:textDirection w:val="lrTb"/>
            <w:noWrap w:val="false"/>
          </w:tcPr>
          <w:p>
            <w:pPr>
              <w:pStyle w:val="1728"/>
              <w:jc w:val="center"/>
              <w:rPr>
                <w:rFonts w:ascii="Times New Roman" w:hAnsi="Times New Roman" w:eastAsia="Calibri" w:cs="Times New Roman"/>
                <w:color w:val="000000" w:themeColor="text1"/>
                <w:szCs w:val="22"/>
              </w:rPr>
            </w:pPr>
            <w:r>
              <w:rPr>
                <w:rFonts w:ascii="Times New Roman" w:hAnsi="Times New Roman" w:eastAsia="Calibri" w:cs="Times New Roman"/>
                <w:color w:val="000000" w:themeColor="text1"/>
                <w:szCs w:val="22"/>
              </w:rPr>
            </w:r>
            <w:r>
              <w:rPr>
                <w:rFonts w:ascii="Times New Roman" w:hAnsi="Times New Roman" w:eastAsia="Calibri" w:cs="Times New Roman"/>
                <w:color w:val="000000" w:themeColor="text1"/>
                <w:szCs w:val="22"/>
              </w:rPr>
            </w:r>
            <w:r>
              <w:rPr>
                <w:rFonts w:ascii="Times New Roman" w:hAnsi="Times New Roman" w:eastAsia="Calibri" w:cs="Times New Roman"/>
                <w:color w:val="000000" w:themeColor="text1"/>
                <w:szCs w:val="22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1539" w:type="dxa"/>
            <w:textDirection w:val="lrTb"/>
            <w:noWrap w:val="false"/>
          </w:tcPr>
          <w:p>
            <w:pPr>
              <w:pStyle w:val="1728"/>
              <w:jc w:val="center"/>
              <w:rPr>
                <w:rFonts w:ascii="Times New Roman" w:hAnsi="Times New Roman" w:eastAsia="Calibri" w:cs="Times New Roman"/>
                <w:color w:val="000000" w:themeColor="text1"/>
                <w:szCs w:val="22"/>
              </w:rPr>
            </w:pPr>
            <w:r>
              <w:rPr>
                <w:rFonts w:ascii="Times New Roman" w:hAnsi="Times New Roman" w:eastAsia="Calibri" w:cs="Times New Roman"/>
                <w:color w:val="000000" w:themeColor="text1"/>
                <w:szCs w:val="22"/>
              </w:rPr>
            </w:r>
            <w:r>
              <w:rPr>
                <w:rFonts w:ascii="Times New Roman" w:hAnsi="Times New Roman" w:eastAsia="Calibri" w:cs="Times New Roman"/>
                <w:color w:val="000000" w:themeColor="text1"/>
                <w:szCs w:val="22"/>
              </w:rPr>
            </w:r>
            <w:r>
              <w:rPr>
                <w:rFonts w:ascii="Times New Roman" w:hAnsi="Times New Roman" w:eastAsia="Calibri" w:cs="Times New Roman"/>
                <w:color w:val="000000" w:themeColor="text1"/>
                <w:szCs w:val="22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1580" w:type="dxa"/>
            <w:textDirection w:val="lrTb"/>
            <w:noWrap w:val="false"/>
          </w:tcPr>
          <w:p>
            <w:pPr>
              <w:pStyle w:val="1728"/>
              <w:jc w:val="center"/>
              <w:rPr>
                <w:rFonts w:ascii="Times New Roman" w:hAnsi="Times New Roman" w:eastAsia="Calibri" w:cs="Times New Roman"/>
                <w:color w:val="000000" w:themeColor="text1"/>
                <w:szCs w:val="22"/>
              </w:rPr>
            </w:pPr>
            <w:r>
              <w:rPr>
                <w:rFonts w:ascii="Times New Roman" w:hAnsi="Times New Roman" w:eastAsia="Calibri" w:cs="Times New Roman"/>
                <w:color w:val="000000" w:themeColor="text1"/>
                <w:szCs w:val="22"/>
              </w:rPr>
            </w:r>
            <w:r>
              <w:rPr>
                <w:rFonts w:ascii="Times New Roman" w:hAnsi="Times New Roman" w:eastAsia="Calibri" w:cs="Times New Roman"/>
                <w:color w:val="000000" w:themeColor="text1"/>
                <w:szCs w:val="22"/>
              </w:rPr>
            </w:r>
            <w:r>
              <w:rPr>
                <w:rFonts w:ascii="Times New Roman" w:hAnsi="Times New Roman" w:eastAsia="Calibri" w:cs="Times New Roman"/>
                <w:color w:val="000000" w:themeColor="text1"/>
                <w:szCs w:val="22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1379" w:type="dxa"/>
            <w:textDirection w:val="lrTb"/>
            <w:noWrap w:val="false"/>
          </w:tcPr>
          <w:p>
            <w:pPr>
              <w:pStyle w:val="1728"/>
              <w:jc w:val="center"/>
              <w:rPr>
                <w:rFonts w:ascii="Times New Roman" w:hAnsi="Times New Roman" w:eastAsia="Calibri" w:cs="Times New Roman"/>
                <w:color w:val="000000" w:themeColor="text1"/>
                <w:szCs w:val="22"/>
              </w:rPr>
            </w:pPr>
            <w:r>
              <w:rPr>
                <w:rFonts w:ascii="Times New Roman" w:hAnsi="Times New Roman" w:eastAsia="Calibri" w:cs="Times New Roman"/>
                <w:color w:val="000000" w:themeColor="text1"/>
                <w:szCs w:val="22"/>
              </w:rPr>
            </w:r>
            <w:r>
              <w:rPr>
                <w:rFonts w:ascii="Times New Roman" w:hAnsi="Times New Roman" w:eastAsia="Calibri" w:cs="Times New Roman"/>
                <w:color w:val="000000" w:themeColor="text1"/>
                <w:szCs w:val="22"/>
              </w:rPr>
            </w:r>
            <w:r>
              <w:rPr>
                <w:rFonts w:ascii="Times New Roman" w:hAnsi="Times New Roman" w:eastAsia="Calibri" w:cs="Times New Roman"/>
                <w:color w:val="000000" w:themeColor="text1"/>
                <w:szCs w:val="22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1762" w:type="dxa"/>
            <w:textDirection w:val="lrTb"/>
            <w:noWrap w:val="false"/>
          </w:tcPr>
          <w:p>
            <w:pPr>
              <w:pStyle w:val="1728"/>
              <w:jc w:val="center"/>
              <w:rPr>
                <w:rFonts w:ascii="Times New Roman" w:hAnsi="Times New Roman" w:eastAsia="Calibri" w:cs="Times New Roman"/>
                <w:color w:val="000000" w:themeColor="text1"/>
                <w:szCs w:val="22"/>
              </w:rPr>
            </w:pPr>
            <w:r>
              <w:rPr>
                <w:rFonts w:ascii="Times New Roman" w:hAnsi="Times New Roman" w:eastAsia="Calibri" w:cs="Times New Roman"/>
                <w:color w:val="000000" w:themeColor="text1"/>
                <w:szCs w:val="22"/>
              </w:rPr>
            </w:r>
            <w:r>
              <w:rPr>
                <w:rFonts w:ascii="Times New Roman" w:hAnsi="Times New Roman" w:eastAsia="Calibri" w:cs="Times New Roman"/>
                <w:color w:val="000000" w:themeColor="text1"/>
                <w:szCs w:val="22"/>
              </w:rPr>
            </w:r>
            <w:r>
              <w:rPr>
                <w:rFonts w:ascii="Times New Roman" w:hAnsi="Times New Roman" w:eastAsia="Calibri" w:cs="Times New Roman"/>
                <w:color w:val="000000" w:themeColor="text1"/>
                <w:szCs w:val="22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2023" w:type="dxa"/>
            <w:textDirection w:val="lrTb"/>
            <w:noWrap w:val="false"/>
          </w:tcPr>
          <w:p>
            <w:pPr>
              <w:pStyle w:val="1728"/>
              <w:jc w:val="center"/>
              <w:rPr>
                <w:rFonts w:ascii="Times New Roman" w:hAnsi="Times New Roman" w:eastAsia="Calibri" w:cs="Times New Roman"/>
                <w:color w:val="000000" w:themeColor="text1"/>
                <w:szCs w:val="22"/>
              </w:rPr>
            </w:pPr>
            <w:r>
              <w:rPr>
                <w:rFonts w:ascii="Times New Roman" w:hAnsi="Times New Roman" w:eastAsia="Calibri" w:cs="Times New Roman"/>
                <w:color w:val="000000" w:themeColor="text1"/>
                <w:szCs w:val="22"/>
              </w:rPr>
            </w:r>
            <w:r>
              <w:rPr>
                <w:rFonts w:ascii="Times New Roman" w:hAnsi="Times New Roman" w:eastAsia="Calibri" w:cs="Times New Roman"/>
                <w:color w:val="000000" w:themeColor="text1"/>
                <w:szCs w:val="22"/>
              </w:rPr>
            </w:r>
            <w:r>
              <w:rPr>
                <w:rFonts w:ascii="Times New Roman" w:hAnsi="Times New Roman" w:eastAsia="Calibri" w:cs="Times New Roman"/>
                <w:color w:val="000000" w:themeColor="text1"/>
                <w:szCs w:val="22"/>
              </w:rPr>
            </w:r>
          </w:p>
        </w:tc>
      </w:tr>
    </w:tbl>
    <w:p>
      <w:pPr>
        <w:contextualSpacing/>
        <w:ind w:right="34"/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contextualSpacing/>
        <w:ind w:right="34"/>
        <w:rPr>
          <w:b/>
          <w:color w:val="000000" w:themeColor="text1"/>
        </w:rPr>
      </w:pPr>
      <w:r>
        <w:rPr>
          <w:b/>
          <w:color w:val="000000" w:themeColor="text1"/>
        </w:rPr>
        <w:t xml:space="preserve">Климатические параметры тёплого периода года</w:t>
      </w:r>
      <w:r>
        <w:rPr>
          <w:rStyle w:val="2610"/>
          <w:b/>
          <w:color w:val="000000" w:themeColor="text1"/>
        </w:rPr>
        <w:footnoteReference w:id="26"/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contextualSpacing/>
        <w:ind w:right="34"/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1690"/>
        <w:gridCol w:w="1690"/>
        <w:gridCol w:w="1690"/>
        <w:gridCol w:w="1690"/>
        <w:gridCol w:w="1739"/>
        <w:gridCol w:w="1689"/>
      </w:tblGrid>
      <w:tr>
        <w:tblPrEx/>
        <w:trPr>
          <w:cantSplit/>
          <w:tblHeader/>
        </w:trPr>
        <w:tc>
          <w:tcPr>
            <w:tcBorders>
              <w:top w:val="single" w:color="auto" w:sz="4" w:space="0"/>
              <w:bottom w:val="single" w:color="auto" w:sz="4" w:space="0"/>
            </w:tcBorders>
            <w:tcW w:w="829" w:type="pct"/>
            <w:textDirection w:val="lrTb"/>
            <w:noWrap w:val="false"/>
          </w:tcPr>
          <w:p>
            <w:pPr>
              <w:pStyle w:val="1728"/>
              <w:jc w:val="center"/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</w:pPr>
            <w:r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  <w:t xml:space="preserve">Средняя максимальная температура воздуха наиболее тёплого месяца, °C</w:t>
            </w:r>
            <w:r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</w:r>
            <w:r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829" w:type="pct"/>
            <w:textDirection w:val="lrTb"/>
            <w:noWrap w:val="false"/>
          </w:tcPr>
          <w:p>
            <w:pPr>
              <w:pStyle w:val="1728"/>
              <w:jc w:val="center"/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</w:pPr>
            <w:r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  <w:t xml:space="preserve">Абсолютная максимальная температура воздуха, °C</w:t>
            </w:r>
            <w:r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</w:r>
            <w:r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829" w:type="pct"/>
            <w:textDirection w:val="lrTb"/>
            <w:noWrap w:val="false"/>
          </w:tcPr>
          <w:p>
            <w:pPr>
              <w:pStyle w:val="1728"/>
              <w:jc w:val="center"/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</w:pPr>
            <w:r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  <w:t xml:space="preserve">Средняя месячная относительная влажность воздуха наиболее тёплого месяца, %</w:t>
            </w:r>
            <w:r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</w:r>
            <w:r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829" w:type="pct"/>
            <w:textDirection w:val="lrTb"/>
            <w:noWrap w:val="false"/>
          </w:tcPr>
          <w:p>
            <w:pPr>
              <w:pStyle w:val="1728"/>
              <w:jc w:val="center"/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</w:pPr>
            <w:r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  <w:t xml:space="preserve">Количество осадков за апрель - октябрь, мм</w:t>
            </w:r>
            <w:r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</w:r>
            <w:r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853" w:type="pct"/>
            <w:textDirection w:val="lrTb"/>
            <w:noWrap w:val="false"/>
          </w:tcPr>
          <w:p>
            <w:pPr>
              <w:pStyle w:val="1728"/>
              <w:jc w:val="center"/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</w:pPr>
            <w:r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  <w:t xml:space="preserve">Преобладающее направление ветра за июнь - август</w:t>
            </w:r>
            <w:r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</w:r>
            <w:r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829" w:type="pct"/>
            <w:textDirection w:val="lrTb"/>
            <w:noWrap w:val="false"/>
          </w:tcPr>
          <w:p>
            <w:pPr>
              <w:pStyle w:val="1728"/>
              <w:jc w:val="center"/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</w:pPr>
            <w:r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  <w:t xml:space="preserve">Минимальная из средних скоростей ветра по румбам за июль, м/с</w:t>
            </w:r>
            <w:r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</w:r>
            <w:r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</w:r>
          </w:p>
        </w:tc>
      </w:tr>
      <w:tr>
        <w:tblPrEx/>
        <w:trPr>
          <w:cantSplit/>
          <w:tblHeader/>
        </w:trPr>
        <w:tc>
          <w:tcPr>
            <w:tcBorders>
              <w:top w:val="single" w:color="auto" w:sz="4" w:space="0"/>
              <w:bottom w:val="single" w:color="auto" w:sz="4" w:space="0"/>
            </w:tcBorders>
            <w:tcW w:w="829" w:type="pct"/>
            <w:textDirection w:val="lrTb"/>
            <w:noWrap w:val="false"/>
          </w:tcPr>
          <w:p>
            <w:pPr>
              <w:pStyle w:val="1728"/>
              <w:ind w:firstLine="75"/>
              <w:jc w:val="center"/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</w:pPr>
            <w:r/>
            <w:bookmarkStart w:id="12" w:name="P11023"/>
            <w:r/>
            <w:bookmarkStart w:id="13" w:name="P11024"/>
            <w:r/>
            <w:bookmarkEnd w:id="12"/>
            <w:r/>
            <w:bookmarkEnd w:id="13"/>
            <w:r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  <w:t xml:space="preserve">1</w:t>
            </w:r>
            <w:r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</w:r>
            <w:r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829" w:type="pct"/>
            <w:textDirection w:val="lrTb"/>
            <w:noWrap w:val="false"/>
          </w:tcPr>
          <w:p>
            <w:pPr>
              <w:pStyle w:val="1728"/>
              <w:ind w:firstLine="75"/>
              <w:jc w:val="center"/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</w:pPr>
            <w:r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  <w:t xml:space="preserve">2</w:t>
            </w:r>
            <w:r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</w:r>
            <w:r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829" w:type="pct"/>
            <w:textDirection w:val="lrTb"/>
            <w:noWrap w:val="false"/>
          </w:tcPr>
          <w:p>
            <w:pPr>
              <w:pStyle w:val="1728"/>
              <w:ind w:firstLine="75"/>
              <w:jc w:val="center"/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</w:pPr>
            <w:r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  <w:t xml:space="preserve">3</w:t>
            </w:r>
            <w:r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</w:r>
            <w:r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829" w:type="pct"/>
            <w:textDirection w:val="lrTb"/>
            <w:noWrap w:val="false"/>
          </w:tcPr>
          <w:p>
            <w:pPr>
              <w:pStyle w:val="1728"/>
              <w:ind w:firstLine="75"/>
              <w:jc w:val="center"/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</w:pPr>
            <w:r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  <w:t xml:space="preserve">4</w:t>
            </w:r>
            <w:r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</w:r>
            <w:r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853" w:type="pct"/>
            <w:textDirection w:val="lrTb"/>
            <w:noWrap w:val="false"/>
          </w:tcPr>
          <w:p>
            <w:pPr>
              <w:pStyle w:val="1728"/>
              <w:ind w:firstLine="75"/>
              <w:jc w:val="center"/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</w:pPr>
            <w:r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  <w:t xml:space="preserve">5</w:t>
            </w:r>
            <w:r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</w:r>
            <w:r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829" w:type="pct"/>
            <w:textDirection w:val="lrTb"/>
            <w:noWrap w:val="false"/>
          </w:tcPr>
          <w:p>
            <w:pPr>
              <w:pStyle w:val="1728"/>
              <w:ind w:firstLine="75"/>
              <w:jc w:val="center"/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</w:pPr>
            <w:r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  <w:t xml:space="preserve">6</w:t>
            </w:r>
            <w:r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</w:r>
            <w:r>
              <w:rPr>
                <w:rFonts w:ascii="Times New Roman" w:hAnsi="Times New Roman" w:eastAsia="Calibri" w:cs="Times New Roman"/>
                <w:b/>
                <w:color w:val="000000" w:themeColor="text1"/>
                <w:szCs w:val="22"/>
              </w:rPr>
            </w:r>
          </w:p>
        </w:tc>
      </w:tr>
      <w:tr>
        <w:tblPrEx/>
        <w:trPr>
          <w:cantSplit/>
          <w:tblHeader/>
        </w:trPr>
        <w:tc>
          <w:tcPr>
            <w:tcBorders>
              <w:top w:val="single" w:color="auto" w:sz="4" w:space="0"/>
              <w:bottom w:val="single" w:color="auto" w:sz="4" w:space="0"/>
            </w:tcBorders>
            <w:tcW w:w="829" w:type="pct"/>
            <w:textDirection w:val="lrTb"/>
            <w:noWrap w:val="false"/>
          </w:tcPr>
          <w:p>
            <w:pPr>
              <w:pStyle w:val="1728"/>
              <w:ind w:firstLine="75"/>
              <w:jc w:val="center"/>
              <w:rPr>
                <w:rFonts w:ascii="Times New Roman" w:hAnsi="Times New Roman" w:eastAsia="Calibri" w:cs="Times New Roman"/>
                <w:color w:val="000000" w:themeColor="text1"/>
                <w:szCs w:val="22"/>
              </w:rPr>
            </w:pPr>
            <w:r>
              <w:rPr>
                <w:rFonts w:ascii="Times New Roman" w:hAnsi="Times New Roman" w:eastAsia="Calibri" w:cs="Times New Roman"/>
                <w:color w:val="000000" w:themeColor="text1"/>
                <w:szCs w:val="22"/>
              </w:rPr>
            </w:r>
            <w:r>
              <w:rPr>
                <w:rFonts w:ascii="Times New Roman" w:hAnsi="Times New Roman" w:eastAsia="Calibri" w:cs="Times New Roman"/>
                <w:color w:val="000000" w:themeColor="text1"/>
                <w:szCs w:val="22"/>
              </w:rPr>
            </w:r>
            <w:r>
              <w:rPr>
                <w:rFonts w:ascii="Times New Roman" w:hAnsi="Times New Roman" w:eastAsia="Calibri" w:cs="Times New Roman"/>
                <w:color w:val="000000" w:themeColor="text1"/>
                <w:szCs w:val="22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829" w:type="pct"/>
            <w:textDirection w:val="lrTb"/>
            <w:noWrap w:val="false"/>
          </w:tcPr>
          <w:p>
            <w:pPr>
              <w:pStyle w:val="1728"/>
              <w:ind w:firstLine="75"/>
              <w:jc w:val="center"/>
              <w:rPr>
                <w:rFonts w:ascii="Times New Roman" w:hAnsi="Times New Roman" w:eastAsia="Calibri" w:cs="Times New Roman"/>
                <w:color w:val="000000" w:themeColor="text1"/>
                <w:szCs w:val="22"/>
              </w:rPr>
            </w:pPr>
            <w:r>
              <w:rPr>
                <w:rFonts w:ascii="Times New Roman" w:hAnsi="Times New Roman" w:eastAsia="Calibri" w:cs="Times New Roman"/>
                <w:color w:val="000000" w:themeColor="text1"/>
                <w:szCs w:val="22"/>
              </w:rPr>
            </w:r>
            <w:r>
              <w:rPr>
                <w:rFonts w:ascii="Times New Roman" w:hAnsi="Times New Roman" w:eastAsia="Calibri" w:cs="Times New Roman"/>
                <w:color w:val="000000" w:themeColor="text1"/>
                <w:szCs w:val="22"/>
              </w:rPr>
            </w:r>
            <w:r>
              <w:rPr>
                <w:rFonts w:ascii="Times New Roman" w:hAnsi="Times New Roman" w:eastAsia="Calibri" w:cs="Times New Roman"/>
                <w:color w:val="000000" w:themeColor="text1"/>
                <w:szCs w:val="22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829" w:type="pct"/>
            <w:textDirection w:val="lrTb"/>
            <w:noWrap w:val="false"/>
          </w:tcPr>
          <w:p>
            <w:pPr>
              <w:pStyle w:val="1728"/>
              <w:ind w:firstLine="75"/>
              <w:jc w:val="center"/>
              <w:rPr>
                <w:rFonts w:ascii="Times New Roman" w:hAnsi="Times New Roman" w:eastAsia="Calibri" w:cs="Times New Roman"/>
                <w:color w:val="000000" w:themeColor="text1"/>
                <w:szCs w:val="22"/>
              </w:rPr>
            </w:pPr>
            <w:r>
              <w:rPr>
                <w:rFonts w:ascii="Times New Roman" w:hAnsi="Times New Roman" w:eastAsia="Calibri" w:cs="Times New Roman"/>
                <w:color w:val="000000" w:themeColor="text1"/>
                <w:szCs w:val="22"/>
              </w:rPr>
            </w:r>
            <w:r>
              <w:rPr>
                <w:rFonts w:ascii="Times New Roman" w:hAnsi="Times New Roman" w:eastAsia="Calibri" w:cs="Times New Roman"/>
                <w:color w:val="000000" w:themeColor="text1"/>
                <w:szCs w:val="22"/>
              </w:rPr>
            </w:r>
            <w:r>
              <w:rPr>
                <w:rFonts w:ascii="Times New Roman" w:hAnsi="Times New Roman" w:eastAsia="Calibri" w:cs="Times New Roman"/>
                <w:color w:val="000000" w:themeColor="text1"/>
                <w:szCs w:val="22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829" w:type="pct"/>
            <w:textDirection w:val="lrTb"/>
            <w:noWrap w:val="false"/>
          </w:tcPr>
          <w:p>
            <w:pPr>
              <w:pStyle w:val="1728"/>
              <w:ind w:firstLine="75"/>
              <w:jc w:val="center"/>
              <w:rPr>
                <w:rFonts w:ascii="Times New Roman" w:hAnsi="Times New Roman" w:eastAsia="Calibri" w:cs="Times New Roman"/>
                <w:color w:val="000000" w:themeColor="text1"/>
                <w:szCs w:val="22"/>
              </w:rPr>
            </w:pPr>
            <w:r>
              <w:rPr>
                <w:rFonts w:ascii="Times New Roman" w:hAnsi="Times New Roman" w:eastAsia="Calibri" w:cs="Times New Roman"/>
                <w:color w:val="000000" w:themeColor="text1"/>
                <w:szCs w:val="22"/>
              </w:rPr>
            </w:r>
            <w:r>
              <w:rPr>
                <w:rFonts w:ascii="Times New Roman" w:hAnsi="Times New Roman" w:eastAsia="Calibri" w:cs="Times New Roman"/>
                <w:color w:val="000000" w:themeColor="text1"/>
                <w:szCs w:val="22"/>
              </w:rPr>
            </w:r>
            <w:r>
              <w:rPr>
                <w:rFonts w:ascii="Times New Roman" w:hAnsi="Times New Roman" w:eastAsia="Calibri" w:cs="Times New Roman"/>
                <w:color w:val="000000" w:themeColor="text1"/>
                <w:szCs w:val="22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853" w:type="pct"/>
            <w:textDirection w:val="lrTb"/>
            <w:noWrap w:val="false"/>
          </w:tcPr>
          <w:p>
            <w:pPr>
              <w:pStyle w:val="1728"/>
              <w:ind w:firstLine="75"/>
              <w:jc w:val="center"/>
              <w:rPr>
                <w:rFonts w:ascii="Times New Roman" w:hAnsi="Times New Roman" w:eastAsia="Calibri" w:cs="Times New Roman"/>
                <w:color w:val="000000" w:themeColor="text1"/>
                <w:szCs w:val="22"/>
              </w:rPr>
            </w:pPr>
            <w:r>
              <w:rPr>
                <w:rFonts w:ascii="Times New Roman" w:hAnsi="Times New Roman" w:eastAsia="Calibri" w:cs="Times New Roman"/>
                <w:color w:val="000000" w:themeColor="text1"/>
                <w:szCs w:val="22"/>
              </w:rPr>
            </w:r>
            <w:r>
              <w:rPr>
                <w:rFonts w:ascii="Times New Roman" w:hAnsi="Times New Roman" w:eastAsia="Calibri" w:cs="Times New Roman"/>
                <w:color w:val="000000" w:themeColor="text1"/>
                <w:szCs w:val="22"/>
              </w:rPr>
            </w:r>
            <w:r>
              <w:rPr>
                <w:rFonts w:ascii="Times New Roman" w:hAnsi="Times New Roman" w:eastAsia="Calibri" w:cs="Times New Roman"/>
                <w:color w:val="000000" w:themeColor="text1"/>
                <w:szCs w:val="22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829" w:type="pct"/>
            <w:textDirection w:val="lrTb"/>
            <w:noWrap w:val="false"/>
          </w:tcPr>
          <w:p>
            <w:pPr>
              <w:pStyle w:val="1728"/>
              <w:ind w:firstLine="75"/>
              <w:jc w:val="center"/>
              <w:rPr>
                <w:rFonts w:ascii="Times New Roman" w:hAnsi="Times New Roman" w:eastAsia="Calibri" w:cs="Times New Roman"/>
                <w:color w:val="000000" w:themeColor="text1"/>
                <w:szCs w:val="22"/>
              </w:rPr>
            </w:pPr>
            <w:r>
              <w:rPr>
                <w:rFonts w:ascii="Times New Roman" w:hAnsi="Times New Roman" w:eastAsia="Calibri" w:cs="Times New Roman"/>
                <w:color w:val="000000" w:themeColor="text1"/>
                <w:szCs w:val="22"/>
              </w:rPr>
            </w:r>
            <w:r>
              <w:rPr>
                <w:rFonts w:ascii="Times New Roman" w:hAnsi="Times New Roman" w:eastAsia="Calibri" w:cs="Times New Roman"/>
                <w:color w:val="000000" w:themeColor="text1"/>
                <w:szCs w:val="22"/>
              </w:rPr>
            </w:r>
            <w:r>
              <w:rPr>
                <w:rFonts w:ascii="Times New Roman" w:hAnsi="Times New Roman" w:eastAsia="Calibri" w:cs="Times New Roman"/>
                <w:color w:val="000000" w:themeColor="text1"/>
                <w:szCs w:val="22"/>
              </w:rPr>
            </w:r>
          </w:p>
        </w:tc>
      </w:tr>
    </w:tbl>
    <w:p>
      <w:pPr>
        <w:contextualSpacing/>
        <w:ind w:right="34" w:firstLine="0"/>
        <w:rPr>
          <w:rFonts w:eastAsia="Calibri"/>
          <w:b/>
          <w:color w:val="000000" w:themeColor="text1"/>
        </w:rPr>
      </w:pPr>
      <w:r>
        <w:rPr>
          <w:rFonts w:eastAsia="Calibri"/>
          <w:b/>
          <w:color w:val="000000" w:themeColor="text1"/>
        </w:rPr>
      </w:r>
      <w:r>
        <w:rPr>
          <w:rFonts w:eastAsia="Calibri"/>
          <w:b/>
          <w:color w:val="000000" w:themeColor="text1"/>
        </w:rPr>
      </w:r>
      <w:r>
        <w:rPr>
          <w:rFonts w:eastAsia="Calibri"/>
          <w:b/>
          <w:color w:val="000000" w:themeColor="text1"/>
        </w:rPr>
      </w:r>
    </w:p>
    <w:p>
      <w:pPr>
        <w:pStyle w:val="1719"/>
        <w:rPr>
          <w:rFonts w:cs="Times New Roman"/>
          <w:szCs w:val="24"/>
        </w:rPr>
      </w:pPr>
      <w:r/>
      <w:bookmarkStart w:id="14" w:name="_Toc156549400"/>
      <w:r/>
      <w:bookmarkStart w:id="15" w:name="_Toc202187280"/>
      <w:r>
        <w:rPr>
          <w:rFonts w:eastAsia="Calibri" w:cs="Times New Roman"/>
          <w:szCs w:val="24"/>
        </w:rPr>
        <w:t xml:space="preserve">1.3. Геологические </w:t>
      </w:r>
      <w:r>
        <w:rPr>
          <w:rFonts w:cs="Times New Roman"/>
          <w:szCs w:val="24"/>
        </w:rPr>
        <w:t xml:space="preserve">особенности дислокации ОТИ</w:t>
      </w:r>
      <w:bookmarkEnd w:id="14"/>
      <w:r/>
      <w:bookmarkEnd w:id="15"/>
      <w:r>
        <w:rPr>
          <w:rFonts w:cs="Times New Roman"/>
          <w:szCs w:val="24"/>
        </w:rPr>
      </w:r>
      <w:r>
        <w:rPr>
          <w:rFonts w:cs="Times New Roman"/>
          <w:szCs w:val="24"/>
        </w:rPr>
      </w:r>
    </w:p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tbl>
      <w:tblPr>
        <w:tblStyle w:val="1736"/>
        <w:tblW w:w="5000" w:type="pct"/>
        <w:tblLook w:val="04A0" w:firstRow="1" w:lastRow="0" w:firstColumn="1" w:lastColumn="0" w:noHBand="0" w:noVBand="1"/>
      </w:tblPr>
      <w:tblGrid>
        <w:gridCol w:w="3222"/>
        <w:gridCol w:w="3645"/>
        <w:gridCol w:w="3413"/>
      </w:tblGrid>
      <w:tr>
        <w:tblPrEx/>
        <w:trPr/>
        <w:tc>
          <w:tcPr>
            <w:gridSpan w:val="3"/>
            <w:tcW w:w="5000" w:type="pct"/>
            <w:textDirection w:val="lrTb"/>
            <w:noWrap w:val="false"/>
          </w:tcPr>
          <w:p>
            <w:pPr>
              <w:contextualSpacing/>
              <w:ind w:right="34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color w:val="000000" w:themeColor="text1"/>
                <w:sz w:val="22"/>
                <w:szCs w:val="22"/>
              </w:rPr>
              <w:t xml:space="preserve">Расчётная сейсмическая интенсивность в баллах шкалы MSK-64 для средних грунтовых условий и трёх степеней сейсмической опасности - A (10%), B (5%), C (1%) в течение 50 лет</w:t>
            </w:r>
            <w:r>
              <w:rPr>
                <w:rStyle w:val="2610"/>
                <w:rFonts w:eastAsia="Calibri"/>
                <w:color w:val="000000" w:themeColor="text1"/>
                <w:sz w:val="22"/>
                <w:szCs w:val="22"/>
              </w:rPr>
              <w:footnoteReference w:id="27"/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gridSpan w:val="3"/>
            <w:tcW w:w="5000" w:type="pct"/>
            <w:textDirection w:val="lrTb"/>
            <w:noWrap w:val="false"/>
          </w:tcPr>
          <w:p>
            <w:pPr>
              <w:contextualSpacing/>
              <w:ind w:right="34" w:firstLine="0"/>
              <w:jc w:val="center"/>
              <w:rPr>
                <w:rFonts w:eastAsia="Calibri"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color w:val="000000" w:themeColor="text1"/>
                <w:sz w:val="22"/>
                <w:szCs w:val="22"/>
              </w:rPr>
              <w:t xml:space="preserve">Карты ОСР-2015</w:t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1567" w:type="pct"/>
            <w:textDirection w:val="lrTb"/>
            <w:noWrap w:val="false"/>
          </w:tcPr>
          <w:p>
            <w:pPr>
              <w:contextualSpacing/>
              <w:ind w:right="34" w:firstLine="0"/>
              <w:jc w:val="center"/>
              <w:rPr>
                <w:rFonts w:eastAsia="Calibri"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color w:val="000000" w:themeColor="text1"/>
                <w:sz w:val="22"/>
                <w:szCs w:val="22"/>
              </w:rPr>
              <w:t xml:space="preserve">А</w:t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</w:r>
          </w:p>
        </w:tc>
        <w:tc>
          <w:tcPr>
            <w:tcW w:w="1773" w:type="pct"/>
            <w:textDirection w:val="lrTb"/>
            <w:noWrap w:val="false"/>
          </w:tcPr>
          <w:p>
            <w:pPr>
              <w:contextualSpacing/>
              <w:ind w:right="34" w:firstLine="0"/>
              <w:jc w:val="center"/>
              <w:rPr>
                <w:rFonts w:eastAsia="Calibri"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color w:val="000000" w:themeColor="text1"/>
                <w:sz w:val="22"/>
                <w:szCs w:val="22"/>
              </w:rPr>
              <w:t xml:space="preserve">В</w:t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</w:r>
          </w:p>
        </w:tc>
        <w:tc>
          <w:tcPr>
            <w:tcW w:w="1660" w:type="pct"/>
            <w:textDirection w:val="lrTb"/>
            <w:noWrap w:val="false"/>
          </w:tcPr>
          <w:p>
            <w:pPr>
              <w:contextualSpacing/>
              <w:ind w:right="34" w:firstLine="0"/>
              <w:jc w:val="center"/>
              <w:rPr>
                <w:rFonts w:eastAsia="Calibri"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color w:val="000000" w:themeColor="text1"/>
                <w:sz w:val="22"/>
                <w:szCs w:val="22"/>
              </w:rPr>
              <w:t xml:space="preserve">С</w:t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1567" w:type="pct"/>
            <w:textDirection w:val="lrTb"/>
            <w:noWrap w:val="false"/>
          </w:tcPr>
          <w:p>
            <w:pPr>
              <w:contextualSpacing/>
              <w:ind w:right="34" w:firstLine="0"/>
              <w:jc w:val="center"/>
              <w:rPr>
                <w:rFonts w:eastAsia="Calibri"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</w:r>
          </w:p>
        </w:tc>
        <w:tc>
          <w:tcPr>
            <w:tcW w:w="1773" w:type="pct"/>
            <w:textDirection w:val="lrTb"/>
            <w:noWrap w:val="false"/>
          </w:tcPr>
          <w:p>
            <w:pPr>
              <w:contextualSpacing/>
              <w:ind w:right="34" w:firstLine="0"/>
              <w:jc w:val="center"/>
              <w:rPr>
                <w:rFonts w:eastAsia="Calibri"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</w:r>
          </w:p>
        </w:tc>
        <w:tc>
          <w:tcPr>
            <w:tcW w:w="1660" w:type="pct"/>
            <w:textDirection w:val="lrTb"/>
            <w:noWrap w:val="false"/>
          </w:tcPr>
          <w:p>
            <w:pPr>
              <w:contextualSpacing/>
              <w:ind w:right="34" w:firstLine="0"/>
              <w:jc w:val="center"/>
              <w:rPr>
                <w:rFonts w:eastAsia="Calibri"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ind w:firstLine="0"/>
        <w:jc w:val="left"/>
        <w:spacing w:after="160" w:line="259" w:lineRule="auto"/>
        <w:rPr>
          <w:rFonts w:eastAsiaTheme="majorEastAsia"/>
          <w:b/>
          <w:color w:val="000000" w:themeColor="text1"/>
        </w:rPr>
      </w:pPr>
      <w:r>
        <w:rPr>
          <w:rFonts w:eastAsiaTheme="majorEastAsia"/>
          <w:b/>
          <w:color w:val="000000" w:themeColor="text1"/>
        </w:rPr>
      </w:r>
      <w:r>
        <w:rPr>
          <w:rFonts w:eastAsiaTheme="majorEastAsia"/>
          <w:b/>
          <w:color w:val="000000" w:themeColor="text1"/>
        </w:rPr>
      </w:r>
      <w:r>
        <w:rPr>
          <w:rFonts w:eastAsiaTheme="majorEastAsia"/>
          <w:b/>
          <w:color w:val="000000" w:themeColor="text1"/>
        </w:rPr>
      </w:r>
    </w:p>
    <w:p>
      <w:pPr>
        <w:pStyle w:val="1719"/>
        <w:rPr>
          <w:rFonts w:cs="Times New Roman"/>
          <w:szCs w:val="24"/>
        </w:rPr>
      </w:pPr>
      <w:r/>
      <w:bookmarkStart w:id="16" w:name="_Toc156549401"/>
      <w:r/>
      <w:bookmarkStart w:id="17" w:name="_Toc202187281"/>
      <w:r>
        <w:rPr>
          <w:rFonts w:cs="Times New Roman"/>
          <w:szCs w:val="24"/>
        </w:rPr>
        <w:t xml:space="preserve">1.4. Гидрологические особенности дислокации ОТИ</w:t>
      </w:r>
      <w:bookmarkEnd w:id="16"/>
      <w:r/>
      <w:bookmarkEnd w:id="17"/>
      <w:r>
        <w:rPr>
          <w:rFonts w:cs="Times New Roman"/>
          <w:szCs w:val="24"/>
        </w:rPr>
      </w:r>
      <w:r>
        <w:rPr>
          <w:rFonts w:cs="Times New Roman"/>
          <w:szCs w:val="24"/>
        </w:rPr>
      </w:r>
    </w:p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tbl>
      <w:tblPr>
        <w:tblStyle w:val="1736"/>
        <w:tblW w:w="5000" w:type="pct"/>
        <w:tblLook w:val="04A0" w:firstRow="1" w:lastRow="0" w:firstColumn="1" w:lastColumn="0" w:noHBand="0" w:noVBand="1"/>
      </w:tblPr>
      <w:tblGrid>
        <w:gridCol w:w="10280"/>
      </w:tblGrid>
      <w:tr>
        <w:tblPrEx/>
        <w:trPr/>
        <w:tc>
          <w:tcPr>
            <w:tcW w:w="5000" w:type="pct"/>
            <w:textDirection w:val="lrTb"/>
            <w:noWrap w:val="false"/>
          </w:tcPr>
          <w:p>
            <w:pPr>
              <w:contextualSpacing/>
              <w:ind w:right="34"/>
              <w:rPr>
                <w:rFonts w:eastAsia="Calibri"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color w:val="000000" w:themeColor="text1"/>
                <w:sz w:val="22"/>
                <w:szCs w:val="22"/>
              </w:rPr>
              <w:t xml:space="preserve">Водные объекты</w:t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  <w:t xml:space="preserve"> вблизи (</w:t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  <w:t xml:space="preserve">на</w:t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  <w:t xml:space="preserve">)</w:t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  <w:t xml:space="preserve"> территории 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ОТИ ____: _____________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(название водного объекта)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.</w:t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</w:r>
          </w:p>
          <w:p>
            <w:pPr>
              <w:contextualSpacing/>
              <w:ind w:right="34"/>
              <w:rPr>
                <w:rFonts w:eastAsia="Calibri"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color w:val="000000" w:themeColor="text1"/>
                <w:sz w:val="22"/>
                <w:szCs w:val="22"/>
              </w:rPr>
              <w:t xml:space="preserve">Расстояние до 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_____________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 xml:space="preserve">(название водного объекта)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  <w:t xml:space="preserve">_____ км.</w:t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</w:r>
          </w:p>
          <w:p>
            <w:pPr>
              <w:contextualSpacing/>
              <w:ind w:right="34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color w:val="000000" w:themeColor="text1"/>
                <w:sz w:val="22"/>
                <w:szCs w:val="22"/>
              </w:rPr>
              <w:t xml:space="preserve">В зону затопления территория 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ОТИ ____ </w:t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  <w:t xml:space="preserve">входит (не входит).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</w:tbl>
    <w:p>
      <w:pPr>
        <w:ind w:firstLine="0"/>
        <w:rPr>
          <w:b/>
          <w:color w:val="000000" w:themeColor="text1"/>
          <w:sz w:val="20"/>
          <w:szCs w:val="20"/>
        </w:rPr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  <w:between w:val="single" w:color="000000" w:sz="4" w:space="1"/>
        </w:pBdr>
        <w:sectPr>
          <w:headerReference w:type="first" r:id="rId12"/>
          <w:footerReference w:type="default" r:id="rId16"/>
          <w:footnotePr>
            <w:numRestart w:val="eachPage"/>
          </w:footnotePr>
          <w:endnotePr/>
          <w:type w:val="nextPage"/>
          <w:pgSz w:w="11906" w:h="16838" w:orient="portrait"/>
          <w:pgMar w:top="1134" w:right="566" w:bottom="1134" w:left="1276" w:header="708" w:footer="708" w:gutter="0"/>
          <w:cols w:num="1" w:sep="0" w:space="708" w:equalWidth="1"/>
          <w:docGrid w:linePitch="360"/>
          <w:titlePg/>
        </w:sectPr>
      </w:pPr>
      <w:r>
        <w:rPr>
          <w:b/>
          <w:color w:val="000000" w:themeColor="text1"/>
          <w:sz w:val="20"/>
          <w:szCs w:val="20"/>
        </w:rPr>
      </w:r>
      <w:r>
        <w:rPr>
          <w:b/>
          <w:color w:val="000000" w:themeColor="text1"/>
          <w:sz w:val="20"/>
          <w:szCs w:val="20"/>
        </w:rPr>
      </w:r>
      <w:r>
        <w:rPr>
          <w:b/>
          <w:color w:val="000000" w:themeColor="text1"/>
          <w:sz w:val="20"/>
          <w:szCs w:val="20"/>
        </w:rPr>
      </w:r>
    </w:p>
    <w:p>
      <w:pPr>
        <w:pStyle w:val="1719"/>
        <w:rPr>
          <w:rFonts w:cs="Times New Roman"/>
          <w:szCs w:val="24"/>
        </w:rPr>
      </w:pPr>
      <w:r/>
      <w:bookmarkStart w:id="18" w:name="_Toc156549402"/>
      <w:r/>
      <w:bookmarkStart w:id="19" w:name="_Toc202187282"/>
      <w:r>
        <w:rPr>
          <w:rFonts w:cs="Times New Roman"/>
          <w:szCs w:val="24"/>
        </w:rPr>
        <w:t xml:space="preserve">1.5. Структурные элементы ОТИ</w:t>
      </w:r>
      <w:r>
        <w:rPr>
          <w:rStyle w:val="2610"/>
          <w:rFonts w:cs="Times New Roman"/>
          <w:szCs w:val="24"/>
        </w:rPr>
        <w:footnoteReference w:id="28"/>
      </w:r>
      <w:bookmarkEnd w:id="18"/>
      <w:r/>
      <w:bookmarkEnd w:id="19"/>
      <w:r>
        <w:rPr>
          <w:rFonts w:cs="Times New Roman"/>
          <w:szCs w:val="24"/>
        </w:rPr>
      </w:r>
      <w:r>
        <w:rPr>
          <w:rFonts w:cs="Times New Roman"/>
          <w:szCs w:val="24"/>
        </w:rPr>
      </w:r>
    </w:p>
    <w:p>
      <w:pPr>
        <w:pStyle w:val="1720"/>
        <w:rPr>
          <w:rFonts w:cs="Times New Roman"/>
        </w:rPr>
      </w:pPr>
      <w:r/>
      <w:bookmarkStart w:id="20" w:name="_Toc156549403"/>
      <w:r/>
      <w:bookmarkStart w:id="21" w:name="_Toc202187283"/>
      <w:r>
        <w:rPr>
          <w:rFonts w:cs="Times New Roman"/>
        </w:rPr>
        <w:t xml:space="preserve">1.5.1. Парки, железнодорожные пути</w:t>
      </w:r>
      <w:r>
        <w:rPr>
          <w:rStyle w:val="2610"/>
          <w:rFonts w:cs="Times New Roman"/>
        </w:rPr>
        <w:footnoteReference w:id="29"/>
      </w:r>
      <w:r>
        <w:rPr>
          <w:rFonts w:cs="Times New Roman"/>
        </w:rPr>
        <w:t xml:space="preserve"> </w:t>
      </w:r>
      <w:r>
        <w:rPr>
          <w:rFonts w:eastAsiaTheme="minorEastAsia"/>
        </w:rPr>
        <w:t xml:space="preserve">железнодорожной </w:t>
      </w:r>
      <w:r>
        <w:rPr>
          <w:rFonts w:cs="Times New Roman"/>
        </w:rPr>
        <w:t xml:space="preserve">станции</w:t>
      </w:r>
      <w:bookmarkEnd w:id="20"/>
      <w:r>
        <w:rPr>
          <w:rStyle w:val="2610"/>
          <w:rFonts w:cs="Times New Roman"/>
        </w:rPr>
        <w:footnoteReference w:id="30"/>
      </w:r>
      <w:bookmarkEnd w:id="21"/>
      <w:r>
        <w:rPr>
          <w:rFonts w:cs="Times New Roman"/>
        </w:rPr>
      </w:r>
      <w:r>
        <w:rPr>
          <w:rFonts w:cs="Times New Roman"/>
        </w:rPr>
      </w:r>
    </w:p>
    <w:p>
      <w:pPr>
        <w:ind w:firstLine="0"/>
        <w:rPr>
          <w:rFonts w:eastAsia="Calibri"/>
          <w:b/>
          <w:color w:val="000000" w:themeColor="text1"/>
          <w:lang w:eastAsia="en-US"/>
        </w:rPr>
      </w:pPr>
      <w:r>
        <w:rPr>
          <w:rFonts w:eastAsia="Calibri"/>
          <w:b/>
          <w:color w:val="000000" w:themeColor="text1"/>
          <w:lang w:eastAsia="en-US"/>
        </w:rPr>
      </w:r>
      <w:r>
        <w:rPr>
          <w:rFonts w:eastAsia="Calibri"/>
          <w:b/>
          <w:color w:val="000000" w:themeColor="text1"/>
          <w:lang w:eastAsia="en-US"/>
        </w:rPr>
      </w:r>
      <w:r>
        <w:rPr>
          <w:rFonts w:eastAsia="Calibri"/>
          <w:b/>
          <w:color w:val="000000" w:themeColor="text1"/>
          <w:lang w:eastAsia="en-US"/>
        </w:rPr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48"/>
        <w:gridCol w:w="4087"/>
        <w:gridCol w:w="1747"/>
        <w:gridCol w:w="1896"/>
        <w:gridCol w:w="4408"/>
      </w:tblGrid>
      <w:tr>
        <w:tblPrEx/>
        <w:trPr>
          <w:tblHeader/>
        </w:trPr>
        <w:tc>
          <w:tcPr>
            <w:tcBorders>
              <w:top w:val="single" w:color="auto" w:sz="6" w:space="0"/>
              <w:left w:val="single" w:color="auto" w:sz="6" w:space="0"/>
              <w:bottom w:val="none" w:color="000000" w:sz="4" w:space="0"/>
              <w:right w:val="single" w:color="auto" w:sz="6" w:space="0"/>
            </w:tcBorders>
            <w:tcW w:w="839" w:type="pct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№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железнодорожного пути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none" w:color="000000" w:sz="4" w:space="0"/>
              <w:right w:val="single" w:color="auto" w:sz="6" w:space="0"/>
            </w:tcBorders>
            <w:tcW w:w="1401" w:type="pct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Назначение железнодорожных путей</w:t>
            </w:r>
            <w:r>
              <w:rPr>
                <w:b/>
                <w:color w:val="000000" w:themeColor="text1"/>
                <w:sz w:val="22"/>
                <w:szCs w:val="22"/>
                <w:lang w:val="en-US"/>
              </w:rPr>
            </w:r>
            <w:r>
              <w:rPr>
                <w:b/>
                <w:color w:val="000000" w:themeColor="text1"/>
                <w:sz w:val="22"/>
                <w:szCs w:val="22"/>
                <w:lang w:val="en-US"/>
              </w:rPr>
            </w:r>
          </w:p>
        </w:tc>
        <w:tc>
          <w:tcPr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249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Стрелки, светофоры, ограничивающие железнодорожный путь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tcW w:w="1511" w:type="pct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Границы железнодорожных путей</w:t>
            </w:r>
            <w:r>
              <w:rPr>
                <w:rStyle w:val="2610"/>
                <w:b/>
                <w:color w:val="000000" w:themeColor="text1"/>
                <w:sz w:val="22"/>
                <w:szCs w:val="22"/>
              </w:rPr>
              <w:footnoteReference w:id="31"/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 с прилегающими к железнодорожной станции перегонами и примыкающими</w:t>
            </w:r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железнодорожными путями необщего пользования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 и/или 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общего пользования</w:t>
            </w:r>
            <w:r>
              <w:rPr>
                <w:rStyle w:val="2610"/>
                <w:b/>
                <w:i/>
                <w:color w:val="000000" w:themeColor="text1"/>
                <w:sz w:val="22"/>
                <w:szCs w:val="22"/>
              </w:rPr>
              <w:footnoteReference w:id="32"/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tblHeader/>
        </w:trPr>
        <w:tc>
          <w:tcPr>
            <w:tcBorders>
              <w:top w:val="none" w:color="000000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839" w:type="pct"/>
            <w:vMerge w:val="continue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Borders>
              <w:top w:val="none" w:color="000000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401" w:type="pct"/>
            <w:vMerge w:val="continue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99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от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0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до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511" w:type="pct"/>
            <w:vMerge w:val="continue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tblHeader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839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401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99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0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4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511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5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tblHeader/>
        </w:trPr>
        <w:tc>
          <w:tcPr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000" w:type="pct"/>
            <w:textDirection w:val="lrTb"/>
            <w:noWrap w:val="false"/>
          </w:tcPr>
          <w:p>
            <w:pPr>
              <w:ind w:firstLine="0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Парк ___________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tblHeader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839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401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99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0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511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tblHeader/>
        </w:trPr>
        <w:tc>
          <w:tcPr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000" w:type="pct"/>
            <w:textDirection w:val="lrTb"/>
            <w:noWrap w:val="false"/>
          </w:tcPr>
          <w:p>
            <w:pPr>
              <w:ind w:firstLine="0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Парк ___________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tblHeader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839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401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99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0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511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tblHeader/>
        </w:trPr>
        <w:tc>
          <w:tcPr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000" w:type="pct"/>
            <w:textDirection w:val="lrTb"/>
            <w:noWrap w:val="false"/>
          </w:tcPr>
          <w:p>
            <w:pPr>
              <w:ind w:firstLine="0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Парк ___________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tblHeader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839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401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99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0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511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tblHeader/>
        </w:trPr>
        <w:tc>
          <w:tcPr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000" w:type="pct"/>
            <w:textDirection w:val="lrTb"/>
            <w:noWrap w:val="false"/>
          </w:tcPr>
          <w:p>
            <w:pPr>
              <w:ind w:firstLine="0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Железнодорожны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е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 пути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-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___</w:t>
            </w:r>
            <w:r>
              <w:rPr>
                <w:rStyle w:val="2610"/>
                <w:b/>
                <w:i/>
                <w:color w:val="000000" w:themeColor="text1"/>
                <w:sz w:val="22"/>
                <w:szCs w:val="22"/>
              </w:rPr>
              <w:footnoteReference w:id="33"/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tblHeader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839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401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99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0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511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</w:tbl>
    <w:p>
      <w:pPr>
        <w:ind w:firstLine="0"/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ind w:firstLine="0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 xml:space="preserve">Схематический план железнодорожной станции _________________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4786"/>
      </w:tblGrid>
      <w:tr>
        <w:tblPrEx/>
        <w:trPr/>
        <w:tc>
          <w:tcPr>
            <w:tcW w:w="14786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</w:r>
            <w:r>
              <w:rPr>
                <w:b/>
                <w:color w:val="000000" w:themeColor="text1"/>
              </w:rPr>
            </w:r>
            <w:r>
              <w:rPr>
                <w:b/>
                <w:color w:val="000000" w:themeColor="text1"/>
              </w:rPr>
            </w:r>
          </w:p>
        </w:tc>
      </w:tr>
    </w:tbl>
    <w:p>
      <w:pPr>
        <w:ind w:firstLine="0"/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  <w:sectPr>
          <w:footnotePr>
            <w:numRestart w:val="eachPage"/>
          </w:footnotePr>
          <w:endnotePr/>
          <w:type w:val="nextPage"/>
          <w:pgSz w:w="16838" w:h="11906" w:orient="landscape"/>
          <w:pgMar w:top="1276" w:right="1134" w:bottom="567" w:left="1134" w:header="709" w:footer="709" w:gutter="0"/>
          <w:cols w:num="1" w:sep="0" w:space="708" w:equalWidth="1"/>
          <w:docGrid w:linePitch="360"/>
        </w:sect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pStyle w:val="2017"/>
        <w:ind w:left="0"/>
        <w:rPr>
          <w:b/>
          <w:color w:val="000000" w:themeColor="text1"/>
        </w:rPr>
      </w:pPr>
      <w:r>
        <w:rPr>
          <w:b/>
          <w:color w:val="000000" w:themeColor="text1"/>
        </w:rPr>
        <w:t xml:space="preserve">Нецентрализованные стрелки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pStyle w:val="2017"/>
        <w:ind w:left="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</w:r>
      <w:r>
        <w:rPr>
          <w:b/>
          <w:bCs/>
          <w:color w:val="000000" w:themeColor="text1"/>
        </w:rPr>
      </w:r>
      <w:r>
        <w:rPr>
          <w:b/>
          <w:bCs/>
          <w:color w:val="000000" w:themeColor="text1"/>
        </w:rPr>
      </w:r>
    </w:p>
    <w:tbl>
      <w:tblPr>
        <w:tblW w:w="5000" w:type="pct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</w:tblBorders>
        <w:tblCellMar>
          <w:left w:w="15" w:type="dxa"/>
          <w:top w:w="15" w:type="dxa"/>
          <w:right w:w="15" w:type="dxa"/>
          <w:bottom w:w="15" w:type="dxa"/>
        </w:tblCellMar>
        <w:tblLook w:val="04A0" w:firstRow="1" w:lastRow="0" w:firstColumn="1" w:lastColumn="0" w:noHBand="0" w:noVBand="1"/>
      </w:tblPr>
      <w:tblGrid>
        <w:gridCol w:w="725"/>
        <w:gridCol w:w="1844"/>
        <w:gridCol w:w="2124"/>
        <w:gridCol w:w="5253"/>
      </w:tblGrid>
      <w:tr>
        <w:tblPrEx/>
        <w:trPr>
          <w:trHeight w:val="20"/>
          <w:tblHeader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64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№ 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8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п.п.</w:t>
            </w:r>
            <w:r>
              <w:rPr>
                <w:b/>
                <w:iCs/>
                <w:color w:val="000000" w:themeColor="text1"/>
                <w:sz w:val="22"/>
                <w:szCs w:val="22"/>
              </w:rPr>
            </w:r>
            <w:r>
              <w:rPr>
                <w:b/>
                <w:iCs/>
                <w:color w:val="000000" w:themeColor="text1"/>
                <w:sz w:val="22"/>
                <w:szCs w:val="22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7" w:type="pct"/>
            <w:vAlign w:val="center"/>
            <w:textDirection w:val="lrTb"/>
            <w:noWrap w:val="false"/>
          </w:tcPr>
          <w:p>
            <w:pPr>
              <w:ind w:firstLine="8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iCs/>
                <w:color w:val="000000" w:themeColor="text1"/>
                <w:sz w:val="22"/>
                <w:szCs w:val="22"/>
              </w:rPr>
              <w:t xml:space="preserve">Номера районов </w:t>
            </w:r>
            <w:r>
              <w:rPr>
                <w:b/>
                <w:iCs/>
                <w:color w:val="000000" w:themeColor="text1"/>
                <w:sz w:val="22"/>
                <w:szCs w:val="22"/>
              </w:rPr>
            </w:r>
            <w:r>
              <w:rPr>
                <w:b/>
                <w:iCs/>
                <w:color w:val="000000" w:themeColor="text1"/>
                <w:sz w:val="22"/>
                <w:szCs w:val="22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68" w:type="pct"/>
            <w:vAlign w:val="center"/>
            <w:textDirection w:val="lrTb"/>
            <w:noWrap w:val="false"/>
          </w:tcPr>
          <w:p>
            <w:pPr>
              <w:ind w:firstLine="8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iCs/>
                <w:color w:val="000000" w:themeColor="text1"/>
                <w:sz w:val="22"/>
                <w:szCs w:val="22"/>
              </w:rPr>
              <w:t xml:space="preserve">Номера постов </w:t>
            </w:r>
            <w:r>
              <w:rPr>
                <w:b/>
                <w:iCs/>
                <w:color w:val="000000" w:themeColor="text1"/>
                <w:sz w:val="22"/>
                <w:szCs w:val="22"/>
              </w:rPr>
            </w:r>
            <w:r>
              <w:rPr>
                <w:b/>
                <w:iCs/>
                <w:color w:val="000000" w:themeColor="text1"/>
                <w:sz w:val="22"/>
                <w:szCs w:val="22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1" w:type="pct"/>
            <w:vAlign w:val="center"/>
            <w:textDirection w:val="lrTb"/>
            <w:noWrap w:val="false"/>
          </w:tcPr>
          <w:p>
            <w:pPr>
              <w:ind w:firstLine="8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iCs/>
                <w:color w:val="000000" w:themeColor="text1"/>
                <w:sz w:val="22"/>
                <w:szCs w:val="22"/>
              </w:rPr>
              <w:t xml:space="preserve">Номера стрелок, входящих в пост </w:t>
            </w:r>
            <w:r>
              <w:rPr>
                <w:b/>
                <w:iCs/>
                <w:color w:val="000000" w:themeColor="text1"/>
                <w:sz w:val="22"/>
                <w:szCs w:val="22"/>
              </w:rPr>
            </w:r>
            <w:r>
              <w:rPr>
                <w:b/>
                <w:iCs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trHeight w:val="20"/>
          <w:tblHeader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64" w:type="pct"/>
            <w:vAlign w:val="center"/>
            <w:textDirection w:val="lrTb"/>
            <w:noWrap w:val="false"/>
          </w:tcPr>
          <w:p>
            <w:pPr>
              <w:ind w:firstLine="8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iCs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b/>
                <w:iCs/>
                <w:color w:val="000000" w:themeColor="text1"/>
                <w:sz w:val="22"/>
                <w:szCs w:val="22"/>
              </w:rPr>
            </w:r>
            <w:r>
              <w:rPr>
                <w:b/>
                <w:iCs/>
                <w:color w:val="000000" w:themeColor="text1"/>
                <w:sz w:val="22"/>
                <w:szCs w:val="22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7" w:type="pct"/>
            <w:vAlign w:val="center"/>
            <w:textDirection w:val="lrTb"/>
            <w:noWrap w:val="false"/>
          </w:tcPr>
          <w:p>
            <w:pPr>
              <w:ind w:firstLine="8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iCs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b/>
                <w:iCs/>
                <w:color w:val="000000" w:themeColor="text1"/>
                <w:sz w:val="22"/>
                <w:szCs w:val="22"/>
              </w:rPr>
            </w:r>
            <w:r>
              <w:rPr>
                <w:b/>
                <w:iCs/>
                <w:color w:val="000000" w:themeColor="text1"/>
                <w:sz w:val="22"/>
                <w:szCs w:val="22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68" w:type="pct"/>
            <w:vAlign w:val="center"/>
            <w:textDirection w:val="lrTb"/>
            <w:noWrap w:val="false"/>
          </w:tcPr>
          <w:p>
            <w:pPr>
              <w:ind w:firstLine="8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iCs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b/>
                <w:iCs/>
                <w:color w:val="000000" w:themeColor="text1"/>
                <w:sz w:val="22"/>
                <w:szCs w:val="22"/>
              </w:rPr>
            </w:r>
            <w:r>
              <w:rPr>
                <w:b/>
                <w:iCs/>
                <w:color w:val="000000" w:themeColor="text1"/>
                <w:sz w:val="22"/>
                <w:szCs w:val="22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1" w:type="pct"/>
            <w:vAlign w:val="center"/>
            <w:textDirection w:val="lrTb"/>
            <w:noWrap w:val="false"/>
          </w:tcPr>
          <w:p>
            <w:pPr>
              <w:ind w:firstLine="8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iCs/>
                <w:color w:val="000000" w:themeColor="text1"/>
                <w:sz w:val="22"/>
                <w:szCs w:val="22"/>
              </w:rPr>
              <w:t xml:space="preserve">4</w:t>
            </w:r>
            <w:r>
              <w:rPr>
                <w:b/>
                <w:iCs/>
                <w:color w:val="000000" w:themeColor="text1"/>
                <w:sz w:val="22"/>
                <w:szCs w:val="22"/>
              </w:rPr>
            </w:r>
            <w:r>
              <w:rPr>
                <w:b/>
                <w:iCs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trHeight w:val="20"/>
          <w:tblHeader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64" w:type="pct"/>
            <w:textDirection w:val="lrTb"/>
            <w:noWrap w:val="false"/>
          </w:tcPr>
          <w:p>
            <w:pPr>
              <w:ind w:firstLine="0"/>
              <w:jc w:val="center"/>
              <w:rPr>
                <w:iCs/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iCs/>
                <w:color w:val="000000" w:themeColor="text1"/>
                <w:sz w:val="22"/>
                <w:szCs w:val="22"/>
              </w:rPr>
            </w:r>
            <w:r>
              <w:rPr>
                <w:iCs/>
                <w:color w:val="000000" w:themeColor="text1"/>
                <w:sz w:val="22"/>
                <w:szCs w:val="22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7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iCs/>
                <w:color w:val="000000" w:themeColor="text1"/>
                <w:sz w:val="22"/>
                <w:szCs w:val="22"/>
              </w:rPr>
            </w:pPr>
            <w:r>
              <w:rPr>
                <w:iCs/>
                <w:color w:val="000000" w:themeColor="text1"/>
                <w:sz w:val="22"/>
                <w:szCs w:val="22"/>
              </w:rPr>
            </w:r>
            <w:r>
              <w:rPr>
                <w:iCs/>
                <w:color w:val="000000" w:themeColor="text1"/>
                <w:sz w:val="22"/>
                <w:szCs w:val="22"/>
              </w:rPr>
            </w:r>
            <w:r>
              <w:rPr>
                <w:iCs/>
                <w:color w:val="000000" w:themeColor="text1"/>
                <w:sz w:val="22"/>
                <w:szCs w:val="22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68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iCs/>
                <w:color w:val="000000" w:themeColor="text1"/>
                <w:sz w:val="22"/>
                <w:szCs w:val="22"/>
              </w:rPr>
            </w:pPr>
            <w:r>
              <w:rPr>
                <w:iCs/>
                <w:color w:val="000000" w:themeColor="text1"/>
                <w:sz w:val="22"/>
                <w:szCs w:val="22"/>
              </w:rPr>
            </w:r>
            <w:r>
              <w:rPr>
                <w:iCs/>
                <w:color w:val="000000" w:themeColor="text1"/>
                <w:sz w:val="22"/>
                <w:szCs w:val="22"/>
              </w:rPr>
            </w:r>
            <w:r>
              <w:rPr>
                <w:iCs/>
                <w:color w:val="000000" w:themeColor="text1"/>
                <w:sz w:val="22"/>
                <w:szCs w:val="22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1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iCs/>
                <w:color w:val="000000" w:themeColor="text1"/>
                <w:sz w:val="22"/>
                <w:szCs w:val="22"/>
              </w:rPr>
            </w:pPr>
            <w:r>
              <w:rPr>
                <w:iCs/>
                <w:color w:val="000000" w:themeColor="text1"/>
                <w:sz w:val="22"/>
                <w:szCs w:val="22"/>
              </w:rPr>
            </w:r>
            <w:r>
              <w:rPr>
                <w:iCs/>
                <w:color w:val="000000" w:themeColor="text1"/>
                <w:sz w:val="22"/>
                <w:szCs w:val="22"/>
              </w:rPr>
            </w:r>
            <w:r>
              <w:rPr>
                <w:iCs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trHeight w:val="20"/>
          <w:tblHeader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64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7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iCs/>
                <w:color w:val="000000" w:themeColor="text1"/>
                <w:sz w:val="22"/>
                <w:szCs w:val="22"/>
              </w:rPr>
            </w:pPr>
            <w:r>
              <w:rPr>
                <w:iCs/>
                <w:color w:val="000000" w:themeColor="text1"/>
                <w:sz w:val="22"/>
                <w:szCs w:val="22"/>
              </w:rPr>
            </w:r>
            <w:r>
              <w:rPr>
                <w:iCs/>
                <w:color w:val="000000" w:themeColor="text1"/>
                <w:sz w:val="22"/>
                <w:szCs w:val="22"/>
              </w:rPr>
            </w:r>
            <w:r>
              <w:rPr>
                <w:iCs/>
                <w:color w:val="000000" w:themeColor="text1"/>
                <w:sz w:val="22"/>
                <w:szCs w:val="22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68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iCs/>
                <w:color w:val="000000" w:themeColor="text1"/>
                <w:sz w:val="22"/>
                <w:szCs w:val="22"/>
              </w:rPr>
            </w:pPr>
            <w:r>
              <w:rPr>
                <w:iCs/>
                <w:color w:val="000000" w:themeColor="text1"/>
                <w:sz w:val="22"/>
                <w:szCs w:val="22"/>
              </w:rPr>
            </w:r>
            <w:r>
              <w:rPr>
                <w:iCs/>
                <w:color w:val="000000" w:themeColor="text1"/>
                <w:sz w:val="22"/>
                <w:szCs w:val="22"/>
              </w:rPr>
            </w:r>
            <w:r>
              <w:rPr>
                <w:iCs/>
                <w:color w:val="000000" w:themeColor="text1"/>
                <w:sz w:val="22"/>
                <w:szCs w:val="22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1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iCs/>
                <w:color w:val="000000" w:themeColor="text1"/>
                <w:sz w:val="22"/>
                <w:szCs w:val="22"/>
              </w:rPr>
            </w:pPr>
            <w:r>
              <w:rPr>
                <w:iCs/>
                <w:color w:val="000000" w:themeColor="text1"/>
                <w:sz w:val="22"/>
                <w:szCs w:val="22"/>
              </w:rPr>
            </w:r>
            <w:r>
              <w:rPr>
                <w:iCs/>
                <w:color w:val="000000" w:themeColor="text1"/>
                <w:sz w:val="22"/>
                <w:szCs w:val="22"/>
              </w:rPr>
            </w:r>
            <w:r>
              <w:rPr>
                <w:iCs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iCs/>
          <w:color w:val="000000" w:themeColor="text1"/>
        </w:rPr>
      </w:pPr>
      <w:r>
        <w:rPr>
          <w:b/>
          <w:iCs/>
          <w:color w:val="000000" w:themeColor="text1"/>
        </w:rPr>
      </w:r>
      <w:r>
        <w:rPr>
          <w:b/>
          <w:iCs/>
          <w:color w:val="000000" w:themeColor="text1"/>
        </w:rPr>
      </w:r>
      <w:r>
        <w:rPr>
          <w:b/>
          <w:iCs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Сортировочные устройства (сортировочные горки, вытяжные железнодорожные пути)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4"/>
        <w:gridCol w:w="1816"/>
        <w:gridCol w:w="2172"/>
        <w:gridCol w:w="880"/>
        <w:gridCol w:w="1055"/>
        <w:gridCol w:w="1578"/>
        <w:gridCol w:w="1731"/>
      </w:tblGrid>
      <w:tr>
        <w:tblPrEx/>
        <w:trPr>
          <w:trHeight w:val="1456"/>
          <w:tblHeader/>
        </w:trPr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354" w:type="pct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№ 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п.п.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</w:r>
          </w:p>
        </w:tc>
        <w:tc>
          <w:tcPr>
            <w:tcBorders>
              <w:top w:val="single" w:color="auto" w:sz="6" w:space="0"/>
              <w:left w:val="single" w:color="auto" w:sz="4" w:space="0"/>
              <w:right w:val="single" w:color="auto" w:sz="6" w:space="0"/>
            </w:tcBorders>
            <w:tcW w:w="914" w:type="pct"/>
            <w:vMerge w:val="restar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  <w:t xml:space="preserve">Наименование сортировочного устройства  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tcW w:w="1093" w:type="pct"/>
            <w:vMerge w:val="restar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Назначение</w:t>
            </w:r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сортировочного устройства (направления, на которые работают сортировочные устройства)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768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  <w:t xml:space="preserve">Число железнодорожных путей 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tcW w:w="871" w:type="pct"/>
            <w:vMerge w:val="restar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  <w:t xml:space="preserve">Оборудование сортировочного устройства  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</w:r>
          </w:p>
        </w:tc>
      </w:tr>
      <w:tr>
        <w:tblPrEx/>
        <w:trPr>
          <w:tblHeader/>
        </w:trPr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" w:type="pct"/>
            <w:vMerge w:val="continue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</w:r>
          </w:p>
        </w:tc>
        <w:tc>
          <w:tcPr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  <w:tcW w:w="914" w:type="pct"/>
            <w:vMerge w:val="continue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</w:r>
          </w:p>
        </w:tc>
        <w:tc>
          <w:tcPr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093" w:type="pct"/>
            <w:vMerge w:val="continue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4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  <w:t xml:space="preserve">надвига 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1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  <w:t xml:space="preserve">спускных 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94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сортировочных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</w:r>
          </w:p>
        </w:tc>
        <w:tc>
          <w:tcPr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871" w:type="pct"/>
            <w:vMerge w:val="continue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</w:r>
          </w:p>
        </w:tc>
      </w:tr>
      <w:tr>
        <w:tblPrEx/>
        <w:trPr>
          <w:tblHeader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  <w:t xml:space="preserve">1 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</w:r>
          </w:p>
        </w:tc>
        <w:tc>
          <w:tcPr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tcW w:w="914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  <w:t xml:space="preserve">2 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09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  <w:t xml:space="preserve">3 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4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  <w:t xml:space="preserve">4 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1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  <w:t xml:space="preserve">5 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94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  <w:t xml:space="preserve">6 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871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7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tcW w:w="914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09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4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1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94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871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tcW w:w="914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09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4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1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94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871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Характеристика элементов верхнего строения пути (ВСП)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5000" w:type="pct"/>
        <w:tblLook w:val="04A0" w:firstRow="1" w:lastRow="0" w:firstColumn="1" w:lastColumn="0" w:noHBand="0" w:noVBand="1"/>
      </w:tblPr>
      <w:tblGrid>
        <w:gridCol w:w="585"/>
        <w:gridCol w:w="2222"/>
        <w:gridCol w:w="949"/>
        <w:gridCol w:w="1054"/>
        <w:gridCol w:w="1701"/>
        <w:gridCol w:w="2085"/>
        <w:gridCol w:w="1543"/>
      </w:tblGrid>
      <w:tr>
        <w:tblPrEx/>
        <w:trPr/>
        <w:tc>
          <w:tcPr>
            <w:tcW w:w="288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№ 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п.п.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096" w:type="pct"/>
            <w:textDirection w:val="lrTb"/>
            <w:noWrap w:val="false"/>
          </w:tcPr>
          <w:p>
            <w:pPr>
              <w:ind w:firstLine="34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Железнодорожные пути, участки железнодорожных путей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468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Тип пути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520" w:type="pct"/>
            <w:textDirection w:val="lrTb"/>
            <w:noWrap w:val="false"/>
          </w:tcPr>
          <w:p>
            <w:pPr>
              <w:ind w:firstLine="34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Тип рельсов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839" w:type="pct"/>
            <w:textDirection w:val="lrTb"/>
            <w:noWrap w:val="false"/>
          </w:tcPr>
          <w:p>
            <w:pPr>
              <w:ind w:firstLine="34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Подрельсовое основание (шпалы, брусья, блоки)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1028" w:type="pct"/>
            <w:textDirection w:val="lrTb"/>
            <w:noWrap w:val="false"/>
          </w:tcPr>
          <w:p>
            <w:pPr>
              <w:ind w:firstLine="34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Тип скреплений (промежуточные, стыковые)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762" w:type="pct"/>
            <w:textDirection w:val="lrTb"/>
            <w:noWrap w:val="false"/>
          </w:tcPr>
          <w:p>
            <w:pPr>
              <w:ind w:firstLine="34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Балластный слой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288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1096" w:type="pct"/>
            <w:textDirection w:val="lrTb"/>
            <w:noWrap w:val="false"/>
          </w:tcPr>
          <w:p>
            <w:pPr>
              <w:ind w:firstLine="34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468" w:type="pct"/>
            <w:textDirection w:val="lrTb"/>
            <w:noWrap w:val="false"/>
          </w:tcPr>
          <w:p>
            <w:pPr>
              <w:ind w:firstLine="34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520" w:type="pct"/>
            <w:textDirection w:val="lrTb"/>
            <w:noWrap w:val="false"/>
          </w:tcPr>
          <w:p>
            <w:pPr>
              <w:ind w:firstLine="34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4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839" w:type="pct"/>
            <w:textDirection w:val="lrTb"/>
            <w:noWrap w:val="false"/>
          </w:tcPr>
          <w:p>
            <w:pPr>
              <w:ind w:firstLine="34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5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1028" w:type="pct"/>
            <w:textDirection w:val="lrTb"/>
            <w:noWrap w:val="false"/>
          </w:tcPr>
          <w:p>
            <w:pPr>
              <w:ind w:firstLine="34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6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762" w:type="pct"/>
            <w:textDirection w:val="lrTb"/>
            <w:noWrap w:val="false"/>
          </w:tcPr>
          <w:p>
            <w:pPr>
              <w:ind w:firstLine="34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7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288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096" w:type="pct"/>
            <w:textDirection w:val="lrTb"/>
            <w:noWrap w:val="false"/>
          </w:tcPr>
          <w:p>
            <w:pPr>
              <w:ind w:firstLine="34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468" w:type="pct"/>
            <w:textDirection w:val="lrTb"/>
            <w:noWrap w:val="false"/>
          </w:tcPr>
          <w:p>
            <w:pPr>
              <w:ind w:firstLine="34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520" w:type="pct"/>
            <w:textDirection w:val="lrTb"/>
            <w:noWrap w:val="false"/>
          </w:tcPr>
          <w:p>
            <w:pPr>
              <w:ind w:firstLine="34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839" w:type="pct"/>
            <w:textDirection w:val="lrTb"/>
            <w:noWrap w:val="false"/>
          </w:tcPr>
          <w:p>
            <w:pPr>
              <w:ind w:firstLine="34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1028" w:type="pct"/>
            <w:textDirection w:val="lrTb"/>
            <w:noWrap w:val="false"/>
          </w:tcPr>
          <w:p>
            <w:pPr>
              <w:ind w:firstLine="34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762" w:type="pct"/>
            <w:textDirection w:val="lrTb"/>
            <w:noWrap w:val="false"/>
          </w:tcPr>
          <w:p>
            <w:pPr>
              <w:ind w:firstLine="34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288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096" w:type="pct"/>
            <w:textDirection w:val="lrTb"/>
            <w:noWrap w:val="false"/>
          </w:tcPr>
          <w:p>
            <w:pPr>
              <w:ind w:firstLine="34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468" w:type="pct"/>
            <w:textDirection w:val="lrTb"/>
            <w:noWrap w:val="false"/>
          </w:tcPr>
          <w:p>
            <w:pPr>
              <w:ind w:firstLine="34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520" w:type="pct"/>
            <w:textDirection w:val="lrTb"/>
            <w:noWrap w:val="false"/>
          </w:tcPr>
          <w:p>
            <w:pPr>
              <w:ind w:firstLine="34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839" w:type="pct"/>
            <w:textDirection w:val="lrTb"/>
            <w:noWrap w:val="false"/>
          </w:tcPr>
          <w:p>
            <w:pPr>
              <w:ind w:firstLine="34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1028" w:type="pct"/>
            <w:textDirection w:val="lrTb"/>
            <w:noWrap w:val="false"/>
          </w:tcPr>
          <w:p>
            <w:pPr>
              <w:ind w:firstLine="34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762" w:type="pct"/>
            <w:textDirection w:val="lrTb"/>
            <w:noWrap w:val="false"/>
          </w:tcPr>
          <w:p>
            <w:pPr>
              <w:ind w:firstLine="34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rFonts w:eastAsiaTheme="minorEastAsia"/>
          <w:b/>
          <w:color w:val="000000" w:themeColor="text1"/>
        </w:rPr>
      </w:pPr>
      <w:r>
        <w:rPr>
          <w:rFonts w:eastAsiaTheme="minorEastAsia"/>
          <w:b/>
          <w:color w:val="000000" w:themeColor="text1"/>
        </w:rPr>
        <w:t xml:space="preserve">Д</w:t>
      </w:r>
      <w:r>
        <w:rPr>
          <w:rFonts w:eastAsiaTheme="minorEastAsia"/>
          <w:b/>
          <w:color w:val="000000" w:themeColor="text1"/>
        </w:rPr>
        <w:t xml:space="preserve">опускаемые скорости движения поездов</w:t>
      </w:r>
      <w:r>
        <w:rPr>
          <w:rStyle w:val="2610"/>
          <w:rFonts w:eastAsiaTheme="minorEastAsia"/>
          <w:b/>
          <w:color w:val="000000" w:themeColor="text1"/>
        </w:rPr>
        <w:footnoteReference w:id="34"/>
      </w:r>
      <w:r>
        <w:rPr>
          <w:rFonts w:eastAsiaTheme="minorEastAsia"/>
          <w:b/>
          <w:color w:val="000000" w:themeColor="text1"/>
        </w:rPr>
        <w:t xml:space="preserve"> (маневровых составов</w:t>
      </w:r>
      <w:r>
        <w:rPr>
          <w:rFonts w:eastAsiaTheme="minorEastAsia"/>
          <w:b/>
          <w:color w:val="000000" w:themeColor="text1"/>
        </w:rPr>
        <w:t xml:space="preserve">)</w:t>
      </w:r>
      <w:r>
        <w:rPr>
          <w:rStyle w:val="2610"/>
          <w:rFonts w:eastAsiaTheme="minorEastAsia"/>
          <w:b/>
          <w:color w:val="000000" w:themeColor="text1"/>
        </w:rPr>
        <w:footnoteReference w:id="35"/>
      </w:r>
      <w:r>
        <w:rPr>
          <w:rFonts w:eastAsiaTheme="minorEastAsia"/>
          <w:b/>
          <w:color w:val="000000" w:themeColor="text1"/>
        </w:rPr>
        <w:t xml:space="preserve"> по железнодорожным путям </w:t>
      </w:r>
      <w:r>
        <w:rPr>
          <w:rFonts w:eastAsiaTheme="minorEastAsia"/>
          <w:b/>
          <w:color w:val="000000" w:themeColor="text1"/>
        </w:rPr>
        <w:t xml:space="preserve">железнодорожной </w:t>
      </w:r>
      <w:r>
        <w:rPr>
          <w:rFonts w:eastAsiaTheme="minorEastAsia"/>
          <w:b/>
          <w:color w:val="000000" w:themeColor="text1"/>
        </w:rPr>
        <w:t xml:space="preserve">станции</w:t>
      </w:r>
      <w:r>
        <w:rPr>
          <w:rFonts w:eastAsiaTheme="minorEastAsia"/>
          <w:b/>
          <w:color w:val="000000" w:themeColor="text1"/>
        </w:rPr>
      </w:r>
      <w:r>
        <w:rPr>
          <w:rFonts w:eastAsiaTheme="minorEastAsia"/>
          <w:b/>
          <w:color w:val="000000" w:themeColor="text1"/>
        </w:rPr>
      </w:r>
    </w:p>
    <w:p>
      <w:pPr>
        <w:rPr>
          <w:rFonts w:eastAsiaTheme="minorEastAsia"/>
          <w:b/>
          <w:color w:val="000000" w:themeColor="text1"/>
        </w:rPr>
      </w:pPr>
      <w:r>
        <w:rPr>
          <w:rFonts w:eastAsiaTheme="minorEastAsia"/>
          <w:b/>
          <w:color w:val="000000" w:themeColor="text1"/>
        </w:rPr>
      </w:r>
      <w:r>
        <w:rPr>
          <w:rFonts w:eastAsiaTheme="minorEastAsia"/>
          <w:b/>
          <w:color w:val="000000" w:themeColor="text1"/>
        </w:rPr>
      </w:r>
      <w:r>
        <w:rPr>
          <w:rFonts w:eastAsiaTheme="minorEastAsia"/>
          <w:b/>
          <w:color w:val="000000" w:themeColor="text1"/>
        </w:rPr>
      </w:r>
    </w:p>
    <w:tbl>
      <w:tblPr>
        <w:tblStyle w:val="1736"/>
        <w:tblW w:w="5000" w:type="pct"/>
        <w:tblLook w:val="04A0" w:firstRow="1" w:lastRow="0" w:firstColumn="1" w:lastColumn="0" w:noHBand="0" w:noVBand="1"/>
      </w:tblPr>
      <w:tblGrid>
        <w:gridCol w:w="580"/>
        <w:gridCol w:w="3826"/>
        <w:gridCol w:w="2005"/>
        <w:gridCol w:w="1864"/>
        <w:gridCol w:w="1864"/>
      </w:tblGrid>
      <w:tr>
        <w:tblPrEx/>
        <w:trPr>
          <w:trHeight w:val="231"/>
        </w:trPr>
        <w:tc>
          <w:tcPr>
            <w:tcW w:w="286" w:type="pct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№ 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п.п.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887" w:type="pct"/>
            <w:vMerge w:val="restart"/>
            <w:textDirection w:val="lrTb"/>
            <w:noWrap w:val="false"/>
          </w:tcPr>
          <w:p>
            <w:pPr>
              <w:ind w:firstLine="34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Железнодорожные пути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gridSpan w:val="3"/>
            <w:tcW w:w="2827" w:type="pct"/>
            <w:textDirection w:val="lrTb"/>
            <w:noWrap w:val="false"/>
          </w:tcPr>
          <w:p>
            <w:pPr>
              <w:ind w:firstLine="34"/>
              <w:jc w:val="center"/>
              <w:tabs>
                <w:tab w:val="left" w:pos="2242" w:leader="none"/>
                <w:tab w:val="center" w:pos="2371" w:leader="none"/>
              </w:tabs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Допускаемая скорость, км/час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trHeight w:val="231"/>
        </w:trPr>
        <w:tc>
          <w:tcPr>
            <w:tcW w:w="286" w:type="pct"/>
            <w:vMerge w:val="continue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Borders>
              <w:bottom w:val="single" w:color="auto" w:sz="4" w:space="0"/>
            </w:tcBorders>
            <w:tcW w:w="1887" w:type="pct"/>
            <w:vMerge w:val="continue"/>
            <w:textDirection w:val="lrTb"/>
            <w:noWrap w:val="false"/>
          </w:tcPr>
          <w:p>
            <w:pPr>
              <w:ind w:firstLine="34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989" w:type="pct"/>
            <w:textDirection w:val="lrTb"/>
            <w:noWrap w:val="false"/>
          </w:tcPr>
          <w:p>
            <w:pPr>
              <w:ind w:firstLine="34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пассажирские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919" w:type="pct"/>
            <w:textDirection w:val="lrTb"/>
            <w:noWrap w:val="false"/>
          </w:tcPr>
          <w:p>
            <w:pPr>
              <w:ind w:firstLine="34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грузовые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919" w:type="pct"/>
            <w:textDirection w:val="lrTb"/>
            <w:noWrap w:val="false"/>
          </w:tcPr>
          <w:p>
            <w:pPr>
              <w:ind w:firstLine="34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маневровые составы</w:t>
            </w:r>
            <w:r>
              <w:rPr>
                <w:rStyle w:val="2610"/>
                <w:b/>
                <w:color w:val="000000" w:themeColor="text1"/>
                <w:sz w:val="22"/>
                <w:szCs w:val="22"/>
              </w:rPr>
              <w:footnoteReference w:id="36"/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286" w:type="pct"/>
            <w:textDirection w:val="lrTb"/>
            <w:noWrap w:val="false"/>
          </w:tcPr>
          <w:p>
            <w:pPr>
              <w:ind w:firstLine="34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1887" w:type="pct"/>
            <w:textDirection w:val="lrTb"/>
            <w:noWrap w:val="false"/>
          </w:tcPr>
          <w:p>
            <w:pPr>
              <w:ind w:firstLine="34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989" w:type="pct"/>
            <w:textDirection w:val="lrTb"/>
            <w:noWrap w:val="false"/>
          </w:tcPr>
          <w:p>
            <w:pPr>
              <w:ind w:firstLine="34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919" w:type="pct"/>
            <w:textDirection w:val="lrTb"/>
            <w:noWrap w:val="false"/>
          </w:tcPr>
          <w:p>
            <w:pPr>
              <w:ind w:firstLine="34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4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919" w:type="pct"/>
            <w:textDirection w:val="lrTb"/>
            <w:noWrap w:val="false"/>
          </w:tcPr>
          <w:p>
            <w:pPr>
              <w:ind w:firstLine="34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5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286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887" w:type="pct"/>
            <w:textDirection w:val="lrTb"/>
            <w:noWrap w:val="false"/>
          </w:tcPr>
          <w:p>
            <w:pPr>
              <w:ind w:firstLine="34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989" w:type="pct"/>
            <w:textDirection w:val="lrTb"/>
            <w:noWrap w:val="false"/>
          </w:tcPr>
          <w:p>
            <w:pPr>
              <w:ind w:firstLine="34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919" w:type="pct"/>
            <w:textDirection w:val="lrTb"/>
            <w:noWrap w:val="false"/>
          </w:tcPr>
          <w:p>
            <w:pPr>
              <w:ind w:firstLine="34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919" w:type="pct"/>
            <w:textDirection w:val="lrTb"/>
            <w:noWrap w:val="false"/>
          </w:tcPr>
          <w:p>
            <w:pPr>
              <w:ind w:firstLine="34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286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color w:val="000000" w:themeColor="text1"/>
                <w:sz w:val="22"/>
                <w:szCs w:val="22"/>
                <w:lang w:val="en-US"/>
              </w:rPr>
              <w:t xml:space="preserve">2</w:t>
            </w:r>
            <w:r>
              <w:rPr>
                <w:color w:val="000000" w:themeColor="text1"/>
                <w:sz w:val="22"/>
                <w:szCs w:val="22"/>
                <w:lang w:val="en-US"/>
              </w:rPr>
            </w:r>
            <w:r>
              <w:rPr>
                <w:color w:val="000000" w:themeColor="text1"/>
                <w:sz w:val="22"/>
                <w:szCs w:val="22"/>
                <w:lang w:val="en-US"/>
              </w:rPr>
            </w:r>
          </w:p>
        </w:tc>
        <w:tc>
          <w:tcPr>
            <w:tcW w:w="1887" w:type="pct"/>
            <w:textDirection w:val="lrTb"/>
            <w:noWrap w:val="false"/>
          </w:tcPr>
          <w:p>
            <w:pPr>
              <w:ind w:firstLine="34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989" w:type="pct"/>
            <w:textDirection w:val="lrTb"/>
            <w:noWrap w:val="false"/>
          </w:tcPr>
          <w:p>
            <w:pPr>
              <w:ind w:firstLine="34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919" w:type="pct"/>
            <w:textDirection w:val="lrTb"/>
            <w:noWrap w:val="false"/>
          </w:tcPr>
          <w:p>
            <w:pPr>
              <w:ind w:firstLine="34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919" w:type="pct"/>
            <w:textDirection w:val="lrTb"/>
            <w:noWrap w:val="false"/>
          </w:tcPr>
          <w:p>
            <w:pPr>
              <w:ind w:firstLine="34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</w:tbl>
    <w:p>
      <w:pPr>
        <w:contextualSpacing/>
        <w:ind w:left="720" w:firstLine="0"/>
        <w:jc w:val="left"/>
        <w:widowControl w:val="off"/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jc w:val="left"/>
        <w:spacing w:after="160" w:line="259" w:lineRule="auto"/>
        <w:rPr>
          <w:b/>
          <w:color w:val="000000" w:themeColor="text1"/>
        </w:rPr>
      </w:pPr>
      <w:r>
        <w:rPr>
          <w:b/>
          <w:color w:val="000000" w:themeColor="text1"/>
        </w:rPr>
        <w:t xml:space="preserve">Контактная сеть (</w:t>
      </w:r>
      <w:r>
        <w:rPr>
          <w:b/>
          <w:i/>
          <w:color w:val="000000" w:themeColor="text1"/>
        </w:rPr>
        <w:t xml:space="preserve">при наличии</w:t>
      </w:r>
      <w:r>
        <w:rPr>
          <w:b/>
          <w:color w:val="000000" w:themeColor="text1"/>
        </w:rPr>
        <w:t xml:space="preserve">)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5000" w:type="pct"/>
        <w:tblLook w:val="04A0" w:firstRow="1" w:lastRow="0" w:firstColumn="1" w:lastColumn="0" w:noHBand="0" w:noVBand="1"/>
      </w:tblPr>
      <w:tblGrid>
        <w:gridCol w:w="10139"/>
      </w:tblGrid>
      <w:tr>
        <w:tblPrEx/>
        <w:trPr>
          <w:trHeight w:val="70"/>
        </w:trPr>
        <w:tc>
          <w:tcPr>
            <w:tcW w:w="5000" w:type="pct"/>
            <w:textDirection w:val="lrTb"/>
            <w:noWrap w:val="false"/>
          </w:tcPr>
          <w:p>
            <w:pPr>
              <w:ind w:firstLine="34"/>
              <w:tabs>
                <w:tab w:val="left" w:pos="2242" w:leader="none"/>
                <w:tab w:val="center" w:pos="2371" w:leader="none"/>
              </w:tabs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Описание технических, технологических характеристик и порядка функционирования (эксплуатации) контактной сети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rFonts w:eastAsiaTheme="minorEastAsia"/>
          <w:b/>
          <w:color w:val="000000" w:themeColor="text1"/>
        </w:rPr>
      </w:pPr>
      <w:r>
        <w:rPr>
          <w:rFonts w:eastAsiaTheme="minorEastAsia"/>
          <w:b/>
          <w:color w:val="000000" w:themeColor="text1"/>
        </w:rPr>
      </w:r>
      <w:r>
        <w:rPr>
          <w:rFonts w:eastAsiaTheme="minorEastAsia"/>
          <w:b/>
          <w:color w:val="000000" w:themeColor="text1"/>
        </w:rPr>
      </w:r>
      <w:r>
        <w:rPr>
          <w:rFonts w:eastAsiaTheme="minorEastAsia"/>
          <w:b/>
          <w:color w:val="000000" w:themeColor="text1"/>
        </w:rPr>
      </w:r>
    </w:p>
    <w:p>
      <w:pPr>
        <w:ind w:firstLine="0"/>
        <w:jc w:val="left"/>
        <w:spacing w:after="160" w:line="259" w:lineRule="auto"/>
        <w:rPr>
          <w:rFonts w:eastAsiaTheme="majorEastAsia"/>
          <w:b/>
          <w:color w:val="000000" w:themeColor="text1"/>
        </w:rPr>
      </w:pPr>
      <w:r>
        <w:rPr>
          <w:color w:val="000000" w:themeColor="text1"/>
        </w:rPr>
        <w:br w:type="page" w:clear="all"/>
      </w:r>
      <w:r>
        <w:rPr>
          <w:rFonts w:eastAsiaTheme="majorEastAsia"/>
          <w:b/>
          <w:color w:val="000000" w:themeColor="text1"/>
        </w:rPr>
      </w:r>
      <w:r>
        <w:rPr>
          <w:rFonts w:eastAsiaTheme="majorEastAsia"/>
          <w:b/>
          <w:color w:val="000000" w:themeColor="text1"/>
        </w:rPr>
      </w:r>
    </w:p>
    <w:p>
      <w:pPr>
        <w:pStyle w:val="1720"/>
        <w:rPr>
          <w:rFonts w:cs="Times New Roman"/>
        </w:rPr>
      </w:pPr>
      <w:r/>
      <w:bookmarkStart w:id="22" w:name="_Toc156549404"/>
      <w:r/>
      <w:bookmarkStart w:id="23" w:name="_Toc202187284"/>
      <w:r>
        <w:rPr>
          <w:rFonts w:cs="Times New Roman"/>
        </w:rPr>
        <w:t xml:space="preserve">1.5.2. Здания, строения, сооружения</w:t>
      </w:r>
      <w:bookmarkEnd w:id="22"/>
      <w:r/>
      <w:bookmarkEnd w:id="23"/>
      <w:r>
        <w:rPr>
          <w:rFonts w:cs="Times New Roman"/>
        </w:rPr>
        <w:t xml:space="preserve"> </w:t>
      </w:r>
      <w:r>
        <w:rPr>
          <w:rFonts w:cs="Times New Roman"/>
        </w:rPr>
      </w:r>
      <w:r>
        <w:rPr>
          <w:rFonts w:cs="Times New Roman"/>
        </w:rPr>
      </w:r>
    </w:p>
    <w:p>
      <w:pPr>
        <w:pStyle w:val="1721"/>
        <w:rPr>
          <w:rFonts w:cs="Times New Roman"/>
        </w:rPr>
      </w:pPr>
      <w:r>
        <w:rPr>
          <w:rFonts w:cs="Times New Roman"/>
        </w:rPr>
        <w:t xml:space="preserve">1.5.2.1. Здание</w:t>
      </w:r>
      <w:r>
        <w:rPr>
          <w:rFonts w:cs="Times New Roman"/>
        </w:rPr>
        <w:t xml:space="preserve"> </w:t>
      </w:r>
      <w:r>
        <w:rPr>
          <w:rFonts w:cs="Times New Roman"/>
        </w:rPr>
        <w:t xml:space="preserve">_______</w:t>
      </w:r>
      <w:r>
        <w:rPr>
          <w:rFonts w:cs="Times New Roman"/>
        </w:rPr>
      </w:r>
      <w:r>
        <w:rPr>
          <w:rFonts w:cs="Times New Roman"/>
        </w:rPr>
      </w:r>
    </w:p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tbl>
      <w:tblPr>
        <w:tblStyle w:val="2603"/>
        <w:tblW w:w="5000" w:type="pct"/>
        <w:tblLook w:val="04A0" w:firstRow="1" w:lastRow="0" w:firstColumn="1" w:lastColumn="0" w:noHBand="0" w:noVBand="1"/>
      </w:tblPr>
      <w:tblGrid>
        <w:gridCol w:w="676"/>
        <w:gridCol w:w="4252"/>
        <w:gridCol w:w="5211"/>
      </w:tblGrid>
      <w:tr>
        <w:tblPrEx/>
        <w:trPr>
          <w:cantSplit/>
          <w:tblHeader/>
        </w:trPr>
        <w:tc>
          <w:tcPr>
            <w:tcW w:w="333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№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tabs>
                <w:tab w:val="left" w:pos="2055" w:leader="none"/>
              </w:tabs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п.п.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gridSpan w:val="2"/>
            <w:tcW w:w="4667" w:type="pct"/>
            <w:textDirection w:val="lrTb"/>
            <w:noWrap w:val="false"/>
          </w:tcPr>
          <w:p>
            <w:pPr>
              <w:ind w:firstLine="0"/>
              <w:jc w:val="center"/>
              <w:tabs>
                <w:tab w:val="left" w:pos="2055" w:leader="none"/>
              </w:tabs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Характеристики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tabs>
                <w:tab w:val="left" w:pos="2055" w:leader="none"/>
              </w:tabs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tblHeader/>
        </w:trPr>
        <w:tc>
          <w:tcPr>
            <w:tcW w:w="333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097" w:type="pct"/>
            <w:textDirection w:val="lrTb"/>
            <w:noWrap w:val="false"/>
          </w:tcPr>
          <w:p>
            <w:pPr>
              <w:ind w:firstLine="0"/>
              <w:jc w:val="center"/>
              <w:tabs>
                <w:tab w:val="left" w:pos="2055" w:leader="none"/>
              </w:tabs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570" w:type="pct"/>
            <w:textDirection w:val="lrTb"/>
            <w:noWrap w:val="false"/>
          </w:tcPr>
          <w:p>
            <w:pPr>
              <w:ind w:firstLine="0"/>
              <w:jc w:val="center"/>
              <w:tabs>
                <w:tab w:val="left" w:pos="2055" w:leader="none"/>
              </w:tabs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tblHeader/>
        </w:trPr>
        <w:tc>
          <w:tcPr>
            <w:tcW w:w="333" w:type="pct"/>
            <w:textDirection w:val="lrTb"/>
            <w:noWrap w:val="false"/>
          </w:tcPr>
          <w:p>
            <w:pPr>
              <w:ind w:firstLine="0"/>
              <w:jc w:val="center"/>
              <w:tabs>
                <w:tab w:val="left" w:pos="2055" w:leader="none"/>
              </w:tabs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2097" w:type="pct"/>
            <w:textDirection w:val="lrTb"/>
            <w:noWrap w:val="false"/>
          </w:tcPr>
          <w:p>
            <w:pPr>
              <w:ind w:right="-6"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Местоположение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2570" w:type="pct"/>
            <w:textDirection w:val="lrTb"/>
            <w:noWrap w:val="false"/>
          </w:tcPr>
          <w:p>
            <w:pPr>
              <w:ind w:firstLine="0"/>
              <w:tabs>
                <w:tab w:val="left" w:pos="2055" w:leader="none"/>
              </w:tabs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cantSplit/>
          <w:tblHeader/>
        </w:trPr>
        <w:tc>
          <w:tcPr>
            <w:tcW w:w="333" w:type="pct"/>
            <w:textDirection w:val="lrTb"/>
            <w:noWrap w:val="false"/>
          </w:tcPr>
          <w:p>
            <w:pPr>
              <w:ind w:firstLine="0"/>
              <w:jc w:val="center"/>
              <w:tabs>
                <w:tab w:val="left" w:pos="2055" w:leader="none"/>
              </w:tabs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2097" w:type="pct"/>
            <w:textDirection w:val="lrTb"/>
            <w:noWrap w:val="false"/>
          </w:tcPr>
          <w:p>
            <w:pPr>
              <w:ind w:right="-6"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Назначение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2570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cantSplit/>
          <w:tblHeader/>
        </w:trPr>
        <w:tc>
          <w:tcPr>
            <w:shd w:val="clear" w:color="auto" w:fill="ffffff" w:themeFill="background1"/>
            <w:tcW w:w="333" w:type="pct"/>
            <w:textDirection w:val="lrTb"/>
            <w:noWrap w:val="false"/>
          </w:tcPr>
          <w:p>
            <w:pPr>
              <w:ind w:firstLine="0"/>
              <w:jc w:val="center"/>
              <w:tabs>
                <w:tab w:val="left" w:pos="2055" w:leader="none"/>
              </w:tabs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ffffff" w:themeFill="background1"/>
            <w:tcW w:w="2097" w:type="pct"/>
            <w:textDirection w:val="lrTb"/>
            <w:noWrap w:val="false"/>
          </w:tcPr>
          <w:p>
            <w:pPr>
              <w:ind w:right="-6"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Режим работы</w:t>
            </w:r>
            <w:r>
              <w:rPr>
                <w:rStyle w:val="2610"/>
                <w:color w:val="000000" w:themeColor="text1"/>
                <w:sz w:val="22"/>
                <w:szCs w:val="22"/>
                <w:lang w:eastAsia="en-US"/>
              </w:rPr>
              <w:footnoteReference w:id="37"/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shd w:val="clear" w:color="auto" w:fill="ffffff" w:themeFill="background1"/>
            <w:tcW w:w="2570" w:type="pct"/>
            <w:textDirection w:val="lrTb"/>
            <w:noWrap w:val="false"/>
          </w:tcPr>
          <w:p>
            <w:pPr>
              <w:ind w:firstLine="0"/>
              <w:tabs>
                <w:tab w:val="left" w:pos="2055" w:leader="none"/>
              </w:tabs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cantSplit/>
          <w:tblHeader/>
        </w:trPr>
        <w:tc>
          <w:tcPr>
            <w:tcW w:w="333" w:type="pct"/>
            <w:textDirection w:val="lrTb"/>
            <w:noWrap w:val="false"/>
          </w:tcPr>
          <w:p>
            <w:pPr>
              <w:ind w:firstLine="0"/>
              <w:jc w:val="center"/>
              <w:tabs>
                <w:tab w:val="left" w:pos="2055" w:leader="none"/>
              </w:tabs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4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2097" w:type="pct"/>
            <w:textDirection w:val="lrTb"/>
            <w:noWrap w:val="false"/>
          </w:tcPr>
          <w:p>
            <w:pPr>
              <w:ind w:right="-6"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Площадь, м2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shd w:val="clear" w:color="auto" w:fill="auto"/>
            <w:tcW w:w="2570" w:type="pct"/>
            <w:textDirection w:val="lrTb"/>
            <w:noWrap w:val="false"/>
          </w:tcPr>
          <w:p>
            <w:pPr>
              <w:ind w:firstLine="0"/>
              <w:tabs>
                <w:tab w:val="left" w:pos="2055" w:leader="none"/>
              </w:tabs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cantSplit/>
          <w:tblHeader/>
        </w:trPr>
        <w:tc>
          <w:tcPr>
            <w:tcW w:w="333" w:type="pct"/>
            <w:textDirection w:val="lrTb"/>
            <w:noWrap w:val="false"/>
          </w:tcPr>
          <w:p>
            <w:pPr>
              <w:ind w:firstLine="0"/>
              <w:jc w:val="center"/>
              <w:tabs>
                <w:tab w:val="left" w:pos="2055" w:leader="none"/>
              </w:tabs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5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2097" w:type="pct"/>
            <w:textDirection w:val="lrTb"/>
            <w:noWrap w:val="false"/>
          </w:tcPr>
          <w:p>
            <w:pPr>
              <w:ind w:right="-6"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Этажность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2570" w:type="pct"/>
            <w:textDirection w:val="lrTb"/>
            <w:noWrap w:val="false"/>
          </w:tcPr>
          <w:p>
            <w:pPr>
              <w:ind w:firstLine="0"/>
              <w:tabs>
                <w:tab w:val="left" w:pos="2055" w:leader="none"/>
              </w:tabs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cantSplit/>
          <w:tblHeader/>
        </w:trPr>
        <w:tc>
          <w:tcPr>
            <w:tcW w:w="333" w:type="pct"/>
            <w:textDirection w:val="lrTb"/>
            <w:noWrap w:val="false"/>
          </w:tcPr>
          <w:p>
            <w:pPr>
              <w:ind w:firstLine="0"/>
              <w:jc w:val="center"/>
              <w:tabs>
                <w:tab w:val="left" w:pos="2055" w:leader="none"/>
              </w:tabs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6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2097" w:type="pct"/>
            <w:textDirection w:val="lrTb"/>
            <w:noWrap w:val="false"/>
          </w:tcPr>
          <w:p>
            <w:pPr>
              <w:ind w:right="-6"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Материал стен / перекрытий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shd w:val="clear" w:color="auto" w:fill="auto"/>
            <w:tcW w:w="2570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cantSplit/>
          <w:tblHeader/>
        </w:trPr>
        <w:tc>
          <w:tcPr>
            <w:tcW w:w="333" w:type="pct"/>
            <w:textDirection w:val="lrTb"/>
            <w:noWrap w:val="false"/>
          </w:tcPr>
          <w:p>
            <w:pPr>
              <w:ind w:firstLine="0"/>
              <w:jc w:val="center"/>
              <w:tabs>
                <w:tab w:val="left" w:pos="2055" w:leader="none"/>
              </w:tabs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7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bottom w:val="single" w:color="auto" w:sz="4" w:space="0"/>
            </w:tcBorders>
            <w:tcW w:w="2097" w:type="pct"/>
            <w:textDirection w:val="lrTb"/>
            <w:noWrap w:val="false"/>
          </w:tcPr>
          <w:p>
            <w:pPr>
              <w:ind w:right="-6"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Вентиляция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shd w:val="clear" w:color="auto" w:fill="auto"/>
            <w:tcW w:w="2570" w:type="pct"/>
            <w:textDirection w:val="lrTb"/>
            <w:noWrap w:val="false"/>
          </w:tcPr>
          <w:p>
            <w:pPr>
              <w:ind w:firstLine="0"/>
              <w:widowControl w:val="off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cantSplit/>
          <w:tblHeader/>
        </w:trPr>
        <w:tc>
          <w:tcPr>
            <w:tcW w:w="333" w:type="pct"/>
            <w:textDirection w:val="lrTb"/>
            <w:noWrap w:val="false"/>
          </w:tcPr>
          <w:p>
            <w:pPr>
              <w:ind w:firstLine="0"/>
              <w:jc w:val="center"/>
              <w:tabs>
                <w:tab w:val="left" w:pos="2055" w:leader="none"/>
              </w:tabs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8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2097" w:type="pct"/>
            <w:textDirection w:val="lrTb"/>
            <w:noWrap w:val="false"/>
          </w:tcPr>
          <w:p>
            <w:pPr>
              <w:ind w:right="-6"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Т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ехнологическ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ое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 оборудование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 и места 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его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 размещени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я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shd w:val="clear" w:color="auto" w:fill="auto"/>
            <w:tcW w:w="2570" w:type="pct"/>
            <w:textDirection w:val="lrTb"/>
            <w:noWrap w:val="false"/>
          </w:tcPr>
          <w:p>
            <w:pPr>
              <w:ind w:firstLine="0"/>
              <w:widowControl w:val="off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cantSplit/>
          <w:tblHeader/>
        </w:trPr>
        <w:tc>
          <w:tcPr>
            <w:tcW w:w="333" w:type="pct"/>
            <w:textDirection w:val="lrTb"/>
            <w:noWrap w:val="false"/>
          </w:tcPr>
          <w:p>
            <w:pPr>
              <w:ind w:firstLine="0"/>
              <w:jc w:val="center"/>
              <w:tabs>
                <w:tab w:val="left" w:pos="2055" w:leader="none"/>
              </w:tabs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9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bottom w:val="single" w:color="auto" w:sz="4" w:space="0"/>
            </w:tcBorders>
            <w:tcW w:w="2097" w:type="pct"/>
            <w:textDirection w:val="lrTb"/>
            <w:noWrap w:val="false"/>
          </w:tcPr>
          <w:p>
            <w:pPr>
              <w:ind w:right="-6"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Места пребывания пассажиров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shd w:val="clear" w:color="auto" w:fill="auto"/>
            <w:tcW w:w="2570" w:type="pct"/>
            <w:textDirection w:val="lrTb"/>
            <w:noWrap w:val="false"/>
          </w:tcPr>
          <w:p>
            <w:pPr>
              <w:ind w:firstLine="0"/>
              <w:widowControl w:val="off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</w:tbl>
    <w:p>
      <w:pPr>
        <w:ind w:firstLine="426"/>
        <w:tabs>
          <w:tab w:val="left" w:pos="2055" w:leader="none"/>
        </w:tabs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pStyle w:val="1721"/>
        <w:rPr>
          <w:rFonts w:cs="Times New Roman"/>
        </w:rPr>
      </w:pPr>
      <w:r>
        <w:rPr>
          <w:rFonts w:cs="Times New Roman"/>
        </w:rPr>
        <w:t xml:space="preserve">1.5.2.2. </w:t>
      </w:r>
      <w:r>
        <w:rPr>
          <w:rFonts w:cs="Times New Roman"/>
        </w:rPr>
        <w:t xml:space="preserve">С</w:t>
      </w:r>
      <w:r>
        <w:rPr>
          <w:rFonts w:cs="Times New Roman"/>
        </w:rPr>
        <w:t xml:space="preserve">троени</w:t>
      </w:r>
      <w:r>
        <w:rPr>
          <w:rFonts w:cs="Times New Roman"/>
        </w:rPr>
        <w:t xml:space="preserve">е</w:t>
      </w:r>
      <w:r>
        <w:rPr>
          <w:rFonts w:cs="Times New Roman"/>
        </w:rPr>
        <w:t xml:space="preserve"> </w:t>
      </w:r>
      <w:r>
        <w:rPr>
          <w:rFonts w:cs="Times New Roman"/>
        </w:rPr>
        <w:t xml:space="preserve">_______</w:t>
      </w:r>
      <w:r>
        <w:rPr>
          <w:rFonts w:cs="Times New Roman"/>
        </w:rPr>
      </w:r>
      <w:r>
        <w:rPr>
          <w:rFonts w:cs="Times New Roman"/>
        </w:rPr>
      </w:r>
    </w:p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tbl>
      <w:tblPr>
        <w:tblStyle w:val="2603"/>
        <w:tblW w:w="5000" w:type="pct"/>
        <w:tblLook w:val="04A0" w:firstRow="1" w:lastRow="0" w:firstColumn="1" w:lastColumn="0" w:noHBand="0" w:noVBand="1"/>
      </w:tblPr>
      <w:tblGrid>
        <w:gridCol w:w="676"/>
        <w:gridCol w:w="4252"/>
        <w:gridCol w:w="5211"/>
      </w:tblGrid>
      <w:tr>
        <w:tblPrEx/>
        <w:trPr>
          <w:cantSplit/>
          <w:tblHeader/>
        </w:trPr>
        <w:tc>
          <w:tcPr>
            <w:tcW w:w="333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№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tabs>
                <w:tab w:val="left" w:pos="2055" w:leader="none"/>
              </w:tabs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п.п.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gridSpan w:val="2"/>
            <w:tcW w:w="4667" w:type="pct"/>
            <w:textDirection w:val="lrTb"/>
            <w:noWrap w:val="false"/>
          </w:tcPr>
          <w:p>
            <w:pPr>
              <w:ind w:firstLine="0"/>
              <w:jc w:val="center"/>
              <w:tabs>
                <w:tab w:val="left" w:pos="2055" w:leader="none"/>
              </w:tabs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Характеристики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tabs>
                <w:tab w:val="left" w:pos="2055" w:leader="none"/>
              </w:tabs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tblHeader/>
        </w:trPr>
        <w:tc>
          <w:tcPr>
            <w:tcW w:w="333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097" w:type="pct"/>
            <w:textDirection w:val="lrTb"/>
            <w:noWrap w:val="false"/>
          </w:tcPr>
          <w:p>
            <w:pPr>
              <w:ind w:firstLine="0"/>
              <w:jc w:val="center"/>
              <w:tabs>
                <w:tab w:val="left" w:pos="2055" w:leader="none"/>
              </w:tabs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570" w:type="pct"/>
            <w:textDirection w:val="lrTb"/>
            <w:noWrap w:val="false"/>
          </w:tcPr>
          <w:p>
            <w:pPr>
              <w:ind w:firstLine="0"/>
              <w:jc w:val="center"/>
              <w:tabs>
                <w:tab w:val="left" w:pos="2055" w:leader="none"/>
              </w:tabs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tblHeader/>
        </w:trPr>
        <w:tc>
          <w:tcPr>
            <w:tcW w:w="333" w:type="pct"/>
            <w:textDirection w:val="lrTb"/>
            <w:noWrap w:val="false"/>
          </w:tcPr>
          <w:p>
            <w:pPr>
              <w:ind w:firstLine="0"/>
              <w:jc w:val="center"/>
              <w:tabs>
                <w:tab w:val="left" w:pos="2055" w:leader="none"/>
              </w:tabs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2097" w:type="pct"/>
            <w:textDirection w:val="lrTb"/>
            <w:noWrap w:val="false"/>
          </w:tcPr>
          <w:p>
            <w:pPr>
              <w:ind w:right="-6"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Местоположение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2570" w:type="pct"/>
            <w:textDirection w:val="lrTb"/>
            <w:noWrap w:val="false"/>
          </w:tcPr>
          <w:p>
            <w:pPr>
              <w:ind w:firstLine="0"/>
              <w:tabs>
                <w:tab w:val="left" w:pos="2055" w:leader="none"/>
              </w:tabs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cantSplit/>
          <w:tblHeader/>
        </w:trPr>
        <w:tc>
          <w:tcPr>
            <w:tcW w:w="333" w:type="pct"/>
            <w:textDirection w:val="lrTb"/>
            <w:noWrap w:val="false"/>
          </w:tcPr>
          <w:p>
            <w:pPr>
              <w:ind w:firstLine="0"/>
              <w:jc w:val="center"/>
              <w:tabs>
                <w:tab w:val="left" w:pos="2055" w:leader="none"/>
              </w:tabs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2097" w:type="pct"/>
            <w:textDirection w:val="lrTb"/>
            <w:noWrap w:val="false"/>
          </w:tcPr>
          <w:p>
            <w:pPr>
              <w:ind w:right="-6"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Назначение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2570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cantSplit/>
          <w:tblHeader/>
        </w:trPr>
        <w:tc>
          <w:tcPr>
            <w:shd w:val="clear" w:color="auto" w:fill="ffffff" w:themeFill="background1"/>
            <w:tcW w:w="333" w:type="pct"/>
            <w:textDirection w:val="lrTb"/>
            <w:noWrap w:val="false"/>
          </w:tcPr>
          <w:p>
            <w:pPr>
              <w:ind w:firstLine="0"/>
              <w:jc w:val="center"/>
              <w:tabs>
                <w:tab w:val="left" w:pos="2055" w:leader="none"/>
              </w:tabs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ffffff" w:themeFill="background1"/>
            <w:tcW w:w="2097" w:type="pct"/>
            <w:textDirection w:val="lrTb"/>
            <w:noWrap w:val="false"/>
          </w:tcPr>
          <w:p>
            <w:pPr>
              <w:ind w:right="-6"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Режим работы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shd w:val="clear" w:color="auto" w:fill="ffffff" w:themeFill="background1"/>
            <w:tcW w:w="2570" w:type="pct"/>
            <w:textDirection w:val="lrTb"/>
            <w:noWrap w:val="false"/>
          </w:tcPr>
          <w:p>
            <w:pPr>
              <w:ind w:firstLine="0"/>
              <w:tabs>
                <w:tab w:val="left" w:pos="2055" w:leader="none"/>
              </w:tabs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cantSplit/>
          <w:tblHeader/>
        </w:trPr>
        <w:tc>
          <w:tcPr>
            <w:tcW w:w="333" w:type="pct"/>
            <w:textDirection w:val="lrTb"/>
            <w:noWrap w:val="false"/>
          </w:tcPr>
          <w:p>
            <w:pPr>
              <w:ind w:firstLine="0"/>
              <w:jc w:val="center"/>
              <w:tabs>
                <w:tab w:val="left" w:pos="2055" w:leader="none"/>
              </w:tabs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4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2097" w:type="pct"/>
            <w:textDirection w:val="lrTb"/>
            <w:noWrap w:val="false"/>
          </w:tcPr>
          <w:p>
            <w:pPr>
              <w:ind w:right="-6"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Площадь, м2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shd w:val="clear" w:color="auto" w:fill="auto"/>
            <w:tcW w:w="2570" w:type="pct"/>
            <w:textDirection w:val="lrTb"/>
            <w:noWrap w:val="false"/>
          </w:tcPr>
          <w:p>
            <w:pPr>
              <w:ind w:firstLine="0"/>
              <w:tabs>
                <w:tab w:val="left" w:pos="2055" w:leader="none"/>
              </w:tabs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cantSplit/>
          <w:tblHeader/>
        </w:trPr>
        <w:tc>
          <w:tcPr>
            <w:tcW w:w="333" w:type="pct"/>
            <w:textDirection w:val="lrTb"/>
            <w:noWrap w:val="false"/>
          </w:tcPr>
          <w:p>
            <w:pPr>
              <w:ind w:firstLine="0"/>
              <w:jc w:val="center"/>
              <w:tabs>
                <w:tab w:val="left" w:pos="2055" w:leader="none"/>
              </w:tabs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5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2097" w:type="pct"/>
            <w:textDirection w:val="lrTb"/>
            <w:noWrap w:val="false"/>
          </w:tcPr>
          <w:p>
            <w:pPr>
              <w:ind w:right="-6"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Этажность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2570" w:type="pct"/>
            <w:textDirection w:val="lrTb"/>
            <w:noWrap w:val="false"/>
          </w:tcPr>
          <w:p>
            <w:pPr>
              <w:ind w:firstLine="0"/>
              <w:tabs>
                <w:tab w:val="left" w:pos="2055" w:leader="none"/>
              </w:tabs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cantSplit/>
          <w:tblHeader/>
        </w:trPr>
        <w:tc>
          <w:tcPr>
            <w:tcW w:w="333" w:type="pct"/>
            <w:textDirection w:val="lrTb"/>
            <w:noWrap w:val="false"/>
          </w:tcPr>
          <w:p>
            <w:pPr>
              <w:ind w:firstLine="0"/>
              <w:jc w:val="center"/>
              <w:tabs>
                <w:tab w:val="left" w:pos="2055" w:leader="none"/>
              </w:tabs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6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2097" w:type="pct"/>
            <w:textDirection w:val="lrTb"/>
            <w:noWrap w:val="false"/>
          </w:tcPr>
          <w:p>
            <w:pPr>
              <w:ind w:right="-6"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Материал стен / перекрытий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shd w:val="clear" w:color="auto" w:fill="auto"/>
            <w:tcW w:w="2570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cantSplit/>
          <w:tblHeader/>
        </w:trPr>
        <w:tc>
          <w:tcPr>
            <w:tcW w:w="333" w:type="pct"/>
            <w:textDirection w:val="lrTb"/>
            <w:noWrap w:val="false"/>
          </w:tcPr>
          <w:p>
            <w:pPr>
              <w:ind w:firstLine="0"/>
              <w:jc w:val="center"/>
              <w:tabs>
                <w:tab w:val="left" w:pos="2055" w:leader="none"/>
              </w:tabs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7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bottom w:val="single" w:color="auto" w:sz="4" w:space="0"/>
            </w:tcBorders>
            <w:tcW w:w="2097" w:type="pct"/>
            <w:textDirection w:val="lrTb"/>
            <w:noWrap w:val="false"/>
          </w:tcPr>
          <w:p>
            <w:pPr>
              <w:ind w:right="-6"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Вентиляция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shd w:val="clear" w:color="auto" w:fill="auto"/>
            <w:tcW w:w="2570" w:type="pct"/>
            <w:textDirection w:val="lrTb"/>
            <w:noWrap w:val="false"/>
          </w:tcPr>
          <w:p>
            <w:pPr>
              <w:ind w:firstLine="0"/>
              <w:widowControl w:val="off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cantSplit/>
          <w:tblHeader/>
        </w:trPr>
        <w:tc>
          <w:tcPr>
            <w:tcW w:w="333" w:type="pct"/>
            <w:textDirection w:val="lrTb"/>
            <w:noWrap w:val="false"/>
          </w:tcPr>
          <w:p>
            <w:pPr>
              <w:ind w:firstLine="0"/>
              <w:jc w:val="center"/>
              <w:tabs>
                <w:tab w:val="left" w:pos="2055" w:leader="none"/>
              </w:tabs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8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bottom w:val="single" w:color="auto" w:sz="4" w:space="0"/>
            </w:tcBorders>
            <w:tcW w:w="2097" w:type="pct"/>
            <w:textDirection w:val="lrTb"/>
            <w:noWrap w:val="false"/>
          </w:tcPr>
          <w:p>
            <w:pPr>
              <w:ind w:right="-6"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Технологическое оборудование и места 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его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 размещения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shd w:val="clear" w:color="auto" w:fill="auto"/>
            <w:tcW w:w="2570" w:type="pct"/>
            <w:textDirection w:val="lrTb"/>
            <w:noWrap w:val="false"/>
          </w:tcPr>
          <w:p>
            <w:pPr>
              <w:ind w:firstLine="0"/>
              <w:widowControl w:val="off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cantSplit/>
          <w:tblHeader/>
        </w:trPr>
        <w:tc>
          <w:tcPr>
            <w:tcW w:w="333" w:type="pct"/>
            <w:textDirection w:val="lrTb"/>
            <w:noWrap w:val="false"/>
          </w:tcPr>
          <w:p>
            <w:pPr>
              <w:ind w:firstLine="0"/>
              <w:jc w:val="center"/>
              <w:tabs>
                <w:tab w:val="left" w:pos="2055" w:leader="none"/>
              </w:tabs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9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bottom w:val="single" w:color="auto" w:sz="4" w:space="0"/>
            </w:tcBorders>
            <w:tcW w:w="2097" w:type="pct"/>
            <w:textDirection w:val="lrTb"/>
            <w:noWrap w:val="false"/>
          </w:tcPr>
          <w:p>
            <w:pPr>
              <w:ind w:right="-6"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Места пребывания пассажиров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shd w:val="clear" w:color="auto" w:fill="auto"/>
            <w:tcW w:w="2570" w:type="pct"/>
            <w:textDirection w:val="lrTb"/>
            <w:noWrap w:val="false"/>
          </w:tcPr>
          <w:p>
            <w:pPr>
              <w:ind w:firstLine="0"/>
              <w:widowControl w:val="off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</w:tbl>
    <w:p>
      <w:pPr>
        <w:ind w:firstLine="426"/>
        <w:tabs>
          <w:tab w:val="left" w:pos="2055" w:leader="none"/>
        </w:tabs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pStyle w:val="1721"/>
        <w:rPr>
          <w:rFonts w:cs="Times New Roman"/>
        </w:rPr>
      </w:pPr>
      <w:r>
        <w:rPr>
          <w:rFonts w:cs="Times New Roman"/>
        </w:rPr>
        <w:t xml:space="preserve">1.5.2.3. Сооружение</w:t>
      </w:r>
      <w:r>
        <w:rPr>
          <w:rFonts w:cs="Times New Roman"/>
        </w:rPr>
        <w:t xml:space="preserve"> </w:t>
      </w:r>
      <w:r>
        <w:rPr>
          <w:rFonts w:cs="Times New Roman"/>
        </w:rPr>
        <w:t xml:space="preserve">_______</w:t>
      </w:r>
      <w:r>
        <w:rPr>
          <w:rFonts w:cs="Times New Roman"/>
        </w:rPr>
      </w:r>
      <w:r>
        <w:rPr>
          <w:rFonts w:cs="Times New Roman"/>
        </w:rPr>
      </w:r>
    </w:p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tbl>
      <w:tblPr>
        <w:tblStyle w:val="2603"/>
        <w:tblW w:w="5000" w:type="pct"/>
        <w:tblLook w:val="04A0" w:firstRow="1" w:lastRow="0" w:firstColumn="1" w:lastColumn="0" w:noHBand="0" w:noVBand="1"/>
      </w:tblPr>
      <w:tblGrid>
        <w:gridCol w:w="676"/>
        <w:gridCol w:w="4252"/>
        <w:gridCol w:w="5211"/>
      </w:tblGrid>
      <w:tr>
        <w:tblPrEx/>
        <w:trPr>
          <w:cantSplit/>
          <w:tblHeader/>
        </w:trPr>
        <w:tc>
          <w:tcPr>
            <w:tcW w:w="333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№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tabs>
                <w:tab w:val="left" w:pos="2055" w:leader="none"/>
              </w:tabs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п.п.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gridSpan w:val="2"/>
            <w:tcW w:w="4667" w:type="pct"/>
            <w:textDirection w:val="lrTb"/>
            <w:noWrap w:val="false"/>
          </w:tcPr>
          <w:p>
            <w:pPr>
              <w:ind w:firstLine="0"/>
              <w:jc w:val="center"/>
              <w:tabs>
                <w:tab w:val="left" w:pos="2055" w:leader="none"/>
              </w:tabs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Характеристики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tabs>
                <w:tab w:val="left" w:pos="2055" w:leader="none"/>
              </w:tabs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tblHeader/>
        </w:trPr>
        <w:tc>
          <w:tcPr>
            <w:tcW w:w="333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097" w:type="pct"/>
            <w:textDirection w:val="lrTb"/>
            <w:noWrap w:val="false"/>
          </w:tcPr>
          <w:p>
            <w:pPr>
              <w:ind w:firstLine="0"/>
              <w:jc w:val="center"/>
              <w:tabs>
                <w:tab w:val="left" w:pos="2055" w:leader="none"/>
              </w:tabs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570" w:type="pct"/>
            <w:textDirection w:val="lrTb"/>
            <w:noWrap w:val="false"/>
          </w:tcPr>
          <w:p>
            <w:pPr>
              <w:ind w:firstLine="0"/>
              <w:jc w:val="center"/>
              <w:tabs>
                <w:tab w:val="left" w:pos="2055" w:leader="none"/>
              </w:tabs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tblHeader/>
        </w:trPr>
        <w:tc>
          <w:tcPr>
            <w:tcW w:w="333" w:type="pct"/>
            <w:textDirection w:val="lrTb"/>
            <w:noWrap w:val="false"/>
          </w:tcPr>
          <w:p>
            <w:pPr>
              <w:ind w:firstLine="0"/>
              <w:jc w:val="center"/>
              <w:tabs>
                <w:tab w:val="left" w:pos="2055" w:leader="none"/>
              </w:tabs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2097" w:type="pct"/>
            <w:textDirection w:val="lrTb"/>
            <w:noWrap w:val="false"/>
          </w:tcPr>
          <w:p>
            <w:pPr>
              <w:ind w:right="-6"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Местоположение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2570" w:type="pct"/>
            <w:textDirection w:val="lrTb"/>
            <w:noWrap w:val="false"/>
          </w:tcPr>
          <w:p>
            <w:pPr>
              <w:ind w:firstLine="0"/>
              <w:tabs>
                <w:tab w:val="left" w:pos="2055" w:leader="none"/>
              </w:tabs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cantSplit/>
          <w:tblHeader/>
        </w:trPr>
        <w:tc>
          <w:tcPr>
            <w:tcW w:w="333" w:type="pct"/>
            <w:textDirection w:val="lrTb"/>
            <w:noWrap w:val="false"/>
          </w:tcPr>
          <w:p>
            <w:pPr>
              <w:ind w:firstLine="0"/>
              <w:jc w:val="center"/>
              <w:tabs>
                <w:tab w:val="left" w:pos="2055" w:leader="none"/>
              </w:tabs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2097" w:type="pct"/>
            <w:textDirection w:val="lrTb"/>
            <w:noWrap w:val="false"/>
          </w:tcPr>
          <w:p>
            <w:pPr>
              <w:ind w:right="-6"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Назначение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2570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cantSplit/>
          <w:tblHeader/>
        </w:trPr>
        <w:tc>
          <w:tcPr>
            <w:shd w:val="clear" w:color="auto" w:fill="ffffff" w:themeFill="background1"/>
            <w:tcW w:w="333" w:type="pct"/>
            <w:textDirection w:val="lrTb"/>
            <w:noWrap w:val="false"/>
          </w:tcPr>
          <w:p>
            <w:pPr>
              <w:ind w:firstLine="0"/>
              <w:jc w:val="center"/>
              <w:tabs>
                <w:tab w:val="left" w:pos="2055" w:leader="none"/>
              </w:tabs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ffffff" w:themeFill="background1"/>
            <w:tcW w:w="2097" w:type="pct"/>
            <w:textDirection w:val="lrTb"/>
            <w:noWrap w:val="false"/>
          </w:tcPr>
          <w:p>
            <w:pPr>
              <w:ind w:right="-6"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Режим работы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shd w:val="clear" w:color="auto" w:fill="ffffff" w:themeFill="background1"/>
            <w:tcW w:w="2570" w:type="pct"/>
            <w:textDirection w:val="lrTb"/>
            <w:noWrap w:val="false"/>
          </w:tcPr>
          <w:p>
            <w:pPr>
              <w:ind w:firstLine="0"/>
              <w:tabs>
                <w:tab w:val="left" w:pos="2055" w:leader="none"/>
              </w:tabs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cantSplit/>
          <w:tblHeader/>
        </w:trPr>
        <w:tc>
          <w:tcPr>
            <w:tcW w:w="333" w:type="pct"/>
            <w:textDirection w:val="lrTb"/>
            <w:noWrap w:val="false"/>
          </w:tcPr>
          <w:p>
            <w:pPr>
              <w:ind w:firstLine="0"/>
              <w:jc w:val="center"/>
              <w:tabs>
                <w:tab w:val="left" w:pos="2055" w:leader="none"/>
              </w:tabs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4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2097" w:type="pct"/>
            <w:textDirection w:val="lrTb"/>
            <w:noWrap w:val="false"/>
          </w:tcPr>
          <w:p>
            <w:pPr>
              <w:ind w:right="-6"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Площадь, м2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shd w:val="clear" w:color="auto" w:fill="auto"/>
            <w:tcW w:w="2570" w:type="pct"/>
            <w:textDirection w:val="lrTb"/>
            <w:noWrap w:val="false"/>
          </w:tcPr>
          <w:p>
            <w:pPr>
              <w:ind w:firstLine="0"/>
              <w:tabs>
                <w:tab w:val="left" w:pos="2055" w:leader="none"/>
              </w:tabs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cantSplit/>
          <w:tblHeader/>
        </w:trPr>
        <w:tc>
          <w:tcPr>
            <w:tcW w:w="333" w:type="pct"/>
            <w:textDirection w:val="lrTb"/>
            <w:noWrap w:val="false"/>
          </w:tcPr>
          <w:p>
            <w:pPr>
              <w:ind w:firstLine="0"/>
              <w:jc w:val="center"/>
              <w:tabs>
                <w:tab w:val="left" w:pos="2055" w:leader="none"/>
              </w:tabs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5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2097" w:type="pct"/>
            <w:textDirection w:val="lrTb"/>
            <w:noWrap w:val="false"/>
          </w:tcPr>
          <w:p>
            <w:pPr>
              <w:ind w:right="-6"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Этажность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2570" w:type="pct"/>
            <w:textDirection w:val="lrTb"/>
            <w:noWrap w:val="false"/>
          </w:tcPr>
          <w:p>
            <w:pPr>
              <w:ind w:firstLine="0"/>
              <w:tabs>
                <w:tab w:val="left" w:pos="2055" w:leader="none"/>
              </w:tabs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cantSplit/>
          <w:tblHeader/>
        </w:trPr>
        <w:tc>
          <w:tcPr>
            <w:tcW w:w="333" w:type="pct"/>
            <w:textDirection w:val="lrTb"/>
            <w:noWrap w:val="false"/>
          </w:tcPr>
          <w:p>
            <w:pPr>
              <w:ind w:firstLine="0"/>
              <w:jc w:val="center"/>
              <w:tabs>
                <w:tab w:val="left" w:pos="2055" w:leader="none"/>
              </w:tabs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6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2097" w:type="pct"/>
            <w:textDirection w:val="lrTb"/>
            <w:noWrap w:val="false"/>
          </w:tcPr>
          <w:p>
            <w:pPr>
              <w:ind w:right="-6"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Материал стен / перекрытий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shd w:val="clear" w:color="auto" w:fill="auto"/>
            <w:tcW w:w="2570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cantSplit/>
          <w:tblHeader/>
        </w:trPr>
        <w:tc>
          <w:tcPr>
            <w:tcW w:w="333" w:type="pct"/>
            <w:textDirection w:val="lrTb"/>
            <w:noWrap w:val="false"/>
          </w:tcPr>
          <w:p>
            <w:pPr>
              <w:ind w:firstLine="0"/>
              <w:jc w:val="center"/>
              <w:tabs>
                <w:tab w:val="left" w:pos="2055" w:leader="none"/>
              </w:tabs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7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bottom w:val="single" w:color="auto" w:sz="4" w:space="0"/>
            </w:tcBorders>
            <w:tcW w:w="2097" w:type="pct"/>
            <w:textDirection w:val="lrTb"/>
            <w:noWrap w:val="false"/>
          </w:tcPr>
          <w:p>
            <w:pPr>
              <w:ind w:right="-6"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Вентиляция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shd w:val="clear" w:color="auto" w:fill="auto"/>
            <w:tcW w:w="2570" w:type="pct"/>
            <w:textDirection w:val="lrTb"/>
            <w:noWrap w:val="false"/>
          </w:tcPr>
          <w:p>
            <w:pPr>
              <w:ind w:firstLine="0"/>
              <w:widowControl w:val="off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cantSplit/>
          <w:tblHeader/>
        </w:trPr>
        <w:tc>
          <w:tcPr>
            <w:tcW w:w="333" w:type="pct"/>
            <w:textDirection w:val="lrTb"/>
            <w:noWrap w:val="false"/>
          </w:tcPr>
          <w:p>
            <w:pPr>
              <w:ind w:firstLine="0"/>
              <w:jc w:val="center"/>
              <w:tabs>
                <w:tab w:val="left" w:pos="2055" w:leader="none"/>
              </w:tabs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8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bottom w:val="single" w:color="auto" w:sz="4" w:space="0"/>
            </w:tcBorders>
            <w:tcW w:w="2097" w:type="pct"/>
            <w:textDirection w:val="lrTb"/>
            <w:noWrap w:val="false"/>
          </w:tcPr>
          <w:p>
            <w:pPr>
              <w:ind w:right="-6"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Технологическое оборудование и места его размещения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shd w:val="clear" w:color="auto" w:fill="auto"/>
            <w:tcW w:w="2570" w:type="pct"/>
            <w:textDirection w:val="lrTb"/>
            <w:noWrap w:val="false"/>
          </w:tcPr>
          <w:p>
            <w:pPr>
              <w:ind w:firstLine="0"/>
              <w:widowControl w:val="off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cantSplit/>
          <w:tblHeader/>
        </w:trPr>
        <w:tc>
          <w:tcPr>
            <w:tcW w:w="333" w:type="pct"/>
            <w:textDirection w:val="lrTb"/>
            <w:noWrap w:val="false"/>
          </w:tcPr>
          <w:p>
            <w:pPr>
              <w:ind w:firstLine="0"/>
              <w:jc w:val="center"/>
              <w:tabs>
                <w:tab w:val="left" w:pos="2055" w:leader="none"/>
              </w:tabs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9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bottom w:val="single" w:color="auto" w:sz="4" w:space="0"/>
            </w:tcBorders>
            <w:tcW w:w="2097" w:type="pct"/>
            <w:textDirection w:val="lrTb"/>
            <w:noWrap w:val="false"/>
          </w:tcPr>
          <w:p>
            <w:pPr>
              <w:ind w:right="-6"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Места пребывания пассажиров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shd w:val="clear" w:color="auto" w:fill="auto"/>
            <w:tcW w:w="2570" w:type="pct"/>
            <w:textDirection w:val="lrTb"/>
            <w:noWrap w:val="false"/>
          </w:tcPr>
          <w:p>
            <w:pPr>
              <w:ind w:firstLine="0"/>
              <w:widowControl w:val="off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</w:tbl>
    <w:p>
      <w:pPr>
        <w:ind w:firstLine="426"/>
        <w:tabs>
          <w:tab w:val="left" w:pos="2055" w:leader="none"/>
        </w:tabs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ind w:firstLine="426"/>
        <w:tabs>
          <w:tab w:val="left" w:pos="2055" w:leader="none"/>
        </w:tabs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ind w:firstLine="426"/>
        <w:tabs>
          <w:tab w:val="left" w:pos="2055" w:leader="none"/>
        </w:tabs>
        <w:rPr>
          <w:color w:val="000000" w:themeColor="text1"/>
        </w:rPr>
      </w:pPr>
      <w:r>
        <w:rPr>
          <w:color w:val="000000" w:themeColor="text1"/>
        </w:rPr>
        <w:t xml:space="preserve">Местоположение </w:t>
      </w:r>
      <w:r>
        <w:rPr>
          <w:color w:val="000000" w:themeColor="text1"/>
        </w:rPr>
        <w:t xml:space="preserve">и план-схемы </w:t>
      </w:r>
      <w:r>
        <w:rPr>
          <w:color w:val="000000" w:themeColor="text1"/>
        </w:rPr>
        <w:t xml:space="preserve">зданий, строений, сооружений </w:t>
      </w:r>
      <w:r>
        <w:rPr>
          <w:color w:val="000000" w:themeColor="text1"/>
        </w:rPr>
        <w:t xml:space="preserve">приведены в Приложении №1</w:t>
      </w:r>
      <w:r>
        <w:rPr>
          <w:rStyle w:val="2610"/>
          <w:color w:val="000000" w:themeColor="text1"/>
        </w:rPr>
        <w:footnoteReference w:id="38"/>
      </w:r>
      <w:r>
        <w:rPr>
          <w:color w:val="000000" w:themeColor="text1"/>
        </w:rPr>
        <w:t xml:space="preserve">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ind w:firstLine="426"/>
        <w:tabs>
          <w:tab w:val="left" w:pos="2055" w:leader="none"/>
        </w:tabs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pStyle w:val="1720"/>
        <w:rPr>
          <w:rFonts w:cs="Times New Roman"/>
        </w:rPr>
      </w:pPr>
      <w:r/>
      <w:bookmarkStart w:id="24" w:name="_Toc156549405"/>
      <w:r/>
      <w:bookmarkStart w:id="25" w:name="_Toc202187285"/>
      <w:r>
        <w:rPr>
          <w:rFonts w:cs="Times New Roman"/>
        </w:rPr>
        <w:t xml:space="preserve">1.5.3. Привокзальная площадь, пассажирские платформы</w:t>
      </w:r>
      <w:bookmarkEnd w:id="24"/>
      <w:r/>
      <w:bookmarkEnd w:id="25"/>
      <w:r>
        <w:rPr>
          <w:rFonts w:cs="Times New Roman"/>
        </w:rPr>
      </w:r>
      <w:r>
        <w:rPr>
          <w:rFonts w:cs="Times New Roman"/>
        </w:rPr>
      </w:r>
    </w:p>
    <w:p>
      <w:pPr>
        <w:pStyle w:val="1721"/>
        <w:rPr>
          <w:rFonts w:cs="Times New Roman"/>
        </w:rPr>
      </w:pPr>
      <w:r>
        <w:rPr>
          <w:rFonts w:cs="Times New Roman"/>
        </w:rPr>
        <w:t xml:space="preserve">1.5.3.1. Привокзальная площадь</w:t>
      </w:r>
      <w:r>
        <w:rPr>
          <w:rStyle w:val="2610"/>
          <w:rFonts w:cs="Times New Roman"/>
        </w:rPr>
        <w:footnoteReference w:id="39"/>
      </w:r>
      <w:r>
        <w:rPr>
          <w:rFonts w:cs="Times New Roman"/>
        </w:rPr>
      </w:r>
      <w:r>
        <w:rPr>
          <w:rFonts w:cs="Times New Roman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2583"/>
        <w:tblW w:w="5000" w:type="pct"/>
        <w:tblLook w:val="04A0" w:firstRow="1" w:lastRow="0" w:firstColumn="1" w:lastColumn="0" w:noHBand="0" w:noVBand="1"/>
      </w:tblPr>
      <w:tblGrid>
        <w:gridCol w:w="715"/>
        <w:gridCol w:w="4936"/>
        <w:gridCol w:w="4488"/>
      </w:tblGrid>
      <w:tr>
        <w:tblPrEx/>
        <w:trPr>
          <w:cantSplit/>
          <w:tblHeader/>
        </w:trPr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№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п.п.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Характеристики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Показатели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tblHeader/>
        </w:trPr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</w:trPr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Местоположение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</w:trPr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Назначение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</w:trPr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Количество и местоположение </w:t>
            </w:r>
            <w:r>
              <w:rPr>
                <w:color w:val="000000" w:themeColor="text1"/>
                <w:sz w:val="22"/>
                <w:szCs w:val="22"/>
              </w:rPr>
              <w:t xml:space="preserve">остановочных пунктов общественного транспорта (наземного, подземного)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</w:trPr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4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Количество и местоположение </w:t>
            </w:r>
            <w:r>
              <w:rPr>
                <w:color w:val="000000" w:themeColor="text1"/>
                <w:sz w:val="22"/>
                <w:szCs w:val="22"/>
              </w:rPr>
              <w:t xml:space="preserve">стоянок автотранспорта (служебного, индивидуального)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</w:trPr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5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Количество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человек, находящихся на территории (среднемаксимальное), чел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</w:trPr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6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Размер, м 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</w:trPr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7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Материал покрытия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</w:trPr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8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Наличие и местоположение мест для сидения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</w:trPr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9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Наличие и местоположение навесов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</w:trPr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10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Наличие и местоположение урн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</w:trPr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11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Освещение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pStyle w:val="1721"/>
        <w:rPr>
          <w:rFonts w:cs="Times New Roman"/>
        </w:rPr>
      </w:pPr>
      <w:r>
        <w:rPr>
          <w:rFonts w:cs="Times New Roman"/>
        </w:rPr>
        <w:t xml:space="preserve">1.5.3.2. </w:t>
      </w:r>
      <w:r>
        <w:rPr>
          <w:rFonts w:cs="Times New Roman"/>
        </w:rPr>
        <w:t xml:space="preserve">П</w:t>
      </w:r>
      <w:r>
        <w:rPr>
          <w:rFonts w:cs="Times New Roman"/>
        </w:rPr>
        <w:t xml:space="preserve">ассажирские платформы</w:t>
      </w:r>
      <w:r>
        <w:rPr>
          <w:rFonts w:cs="Times New Roman"/>
        </w:rPr>
      </w:r>
      <w:r>
        <w:rPr>
          <w:rFonts w:cs="Times New Roman"/>
        </w:rPr>
      </w:r>
    </w:p>
    <w:p>
      <w:pPr>
        <w:pStyle w:val="1722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1.5.3.2.</w:t>
      </w:r>
      <w:r>
        <w:rPr>
          <w:color w:val="000000" w:themeColor="text1"/>
          <w:szCs w:val="24"/>
        </w:rPr>
        <w:t xml:space="preserve">1</w:t>
      </w:r>
      <w:r>
        <w:rPr>
          <w:color w:val="000000" w:themeColor="text1"/>
          <w:szCs w:val="24"/>
        </w:rPr>
        <w:t xml:space="preserve">. Пассажирская платформа</w:t>
      </w:r>
      <w:r>
        <w:rPr>
          <w:color w:val="000000" w:themeColor="text1"/>
          <w:szCs w:val="24"/>
        </w:rPr>
        <w:t xml:space="preserve"> </w:t>
      </w:r>
      <w:r>
        <w:rPr>
          <w:color w:val="000000" w:themeColor="text1"/>
          <w:szCs w:val="24"/>
        </w:rPr>
        <w:t xml:space="preserve">_______</w:t>
      </w:r>
      <w:r>
        <w:rPr>
          <w:color w:val="000000" w:themeColor="text1"/>
          <w:szCs w:val="24"/>
        </w:rPr>
      </w:r>
      <w:r>
        <w:rPr>
          <w:color w:val="000000" w:themeColor="text1"/>
          <w:szCs w:val="24"/>
        </w:rPr>
      </w:r>
    </w:p>
    <w:p>
      <w:pPr>
        <w:rPr>
          <w:color w:val="000000" w:themeColor="text1"/>
          <w:lang w:eastAsia="en-US"/>
        </w:rPr>
      </w:pPr>
      <w:r>
        <w:rPr>
          <w:color w:val="000000" w:themeColor="text1"/>
          <w:lang w:eastAsia="en-US"/>
        </w:rPr>
      </w:r>
      <w:r>
        <w:rPr>
          <w:color w:val="000000" w:themeColor="text1"/>
          <w:lang w:eastAsia="en-US"/>
        </w:rPr>
      </w:r>
      <w:r>
        <w:rPr>
          <w:color w:val="000000" w:themeColor="text1"/>
          <w:lang w:eastAsia="en-US"/>
        </w:rPr>
      </w:r>
    </w:p>
    <w:tbl>
      <w:tblPr>
        <w:tblStyle w:val="2583"/>
        <w:tblW w:w="5000" w:type="pct"/>
        <w:tblLook w:val="04A0" w:firstRow="1" w:lastRow="0" w:firstColumn="1" w:lastColumn="0" w:noHBand="0" w:noVBand="1"/>
      </w:tblPr>
      <w:tblGrid>
        <w:gridCol w:w="715"/>
        <w:gridCol w:w="4936"/>
        <w:gridCol w:w="4488"/>
      </w:tblGrid>
      <w:tr>
        <w:tblPrEx/>
        <w:trPr>
          <w:tblHeader/>
        </w:trPr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№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п.п.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Характеристики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Показатели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tblHeader/>
        </w:trPr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Местоположение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Назначение</w:t>
            </w:r>
            <w:r>
              <w:rPr>
                <w:rStyle w:val="2610"/>
                <w:rFonts w:eastAsiaTheme="minorEastAsia"/>
                <w:color w:val="000000" w:themeColor="text1"/>
                <w:sz w:val="22"/>
                <w:szCs w:val="22"/>
              </w:rPr>
              <w:footnoteReference w:id="40"/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Тип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4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Размер, м 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5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Материал покрытия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6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Подплатформенное пространство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7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Наличие и местоположение мест для сидения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8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Наличие и местоположение урн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9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Наличие и местоположение навесов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10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Освещение</w:t>
            </w:r>
            <w:r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11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Количество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человек, находящихся на платформе (среднемаксимальное), чел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color w:val="000000" w:themeColor="text1"/>
          <w:lang w:eastAsia="en-US"/>
        </w:rPr>
      </w:pPr>
      <w:r>
        <w:rPr>
          <w:color w:val="000000" w:themeColor="text1"/>
          <w:lang w:eastAsia="en-US"/>
        </w:rPr>
      </w:r>
      <w:r>
        <w:rPr>
          <w:color w:val="000000" w:themeColor="text1"/>
          <w:lang w:eastAsia="en-US"/>
        </w:rPr>
      </w:r>
      <w:r>
        <w:rPr>
          <w:color w:val="000000" w:themeColor="text1"/>
          <w:lang w:eastAsia="en-US"/>
        </w:rPr>
      </w:r>
    </w:p>
    <w:p>
      <w:pPr>
        <w:pStyle w:val="1722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1.5.3.2.</w:t>
      </w:r>
      <w:r>
        <w:rPr>
          <w:color w:val="000000" w:themeColor="text1"/>
          <w:szCs w:val="24"/>
        </w:rPr>
        <w:t xml:space="preserve">2</w:t>
      </w:r>
      <w:r>
        <w:rPr>
          <w:color w:val="000000" w:themeColor="text1"/>
          <w:szCs w:val="24"/>
        </w:rPr>
        <w:t xml:space="preserve">. Пассажирская платформа</w:t>
      </w:r>
      <w:r>
        <w:rPr>
          <w:color w:val="000000" w:themeColor="text1"/>
          <w:szCs w:val="24"/>
        </w:rPr>
        <w:t xml:space="preserve"> </w:t>
      </w:r>
      <w:r>
        <w:rPr>
          <w:color w:val="000000" w:themeColor="text1"/>
          <w:szCs w:val="24"/>
        </w:rPr>
        <w:t xml:space="preserve">_______</w:t>
      </w:r>
      <w:r>
        <w:rPr>
          <w:color w:val="000000" w:themeColor="text1"/>
          <w:szCs w:val="24"/>
        </w:rPr>
      </w:r>
      <w:r>
        <w:rPr>
          <w:color w:val="000000" w:themeColor="text1"/>
          <w:szCs w:val="24"/>
        </w:rPr>
      </w:r>
    </w:p>
    <w:p>
      <w:pPr>
        <w:rPr>
          <w:color w:val="000000" w:themeColor="text1"/>
          <w:lang w:eastAsia="en-US"/>
        </w:rPr>
      </w:pPr>
      <w:r>
        <w:rPr>
          <w:color w:val="000000" w:themeColor="text1"/>
          <w:lang w:eastAsia="en-US"/>
        </w:rPr>
      </w:r>
      <w:r>
        <w:rPr>
          <w:color w:val="000000" w:themeColor="text1"/>
          <w:lang w:eastAsia="en-US"/>
        </w:rPr>
      </w:r>
      <w:r>
        <w:rPr>
          <w:color w:val="000000" w:themeColor="text1"/>
          <w:lang w:eastAsia="en-US"/>
        </w:rPr>
      </w:r>
    </w:p>
    <w:tbl>
      <w:tblPr>
        <w:tblStyle w:val="2583"/>
        <w:tblW w:w="5000" w:type="pct"/>
        <w:tblLook w:val="04A0" w:firstRow="1" w:lastRow="0" w:firstColumn="1" w:lastColumn="0" w:noHBand="0" w:noVBand="1"/>
      </w:tblPr>
      <w:tblGrid>
        <w:gridCol w:w="715"/>
        <w:gridCol w:w="4936"/>
        <w:gridCol w:w="4488"/>
      </w:tblGrid>
      <w:tr>
        <w:tblPrEx/>
        <w:trPr>
          <w:tblHeader/>
        </w:trPr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№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п.п.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Характеристики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Показатели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tblHeader/>
        </w:trPr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Местоположение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Назначение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Тип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4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Размер, м 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5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Материал покрытия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6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Подплатформенное пространство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7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Наличие и местоположение мест для сидения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8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Наличие и местоположение урн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9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Наличие и местоположение навесов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10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Освещение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11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Количество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человек, находящихся на платформе (среднемаксимальное), чел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.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</w:tbl>
    <w:p>
      <w:pPr>
        <w:ind w:firstLine="0"/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pStyle w:val="1720"/>
        <w:rPr>
          <w:rFonts w:cs="Times New Roman"/>
          <w:iCs/>
        </w:rPr>
      </w:pPr>
      <w:r/>
      <w:bookmarkStart w:id="26" w:name="_Toc156549406"/>
      <w:r/>
      <w:bookmarkStart w:id="27" w:name="_Toc202187286"/>
      <w:r>
        <w:rPr>
          <w:rFonts w:cs="Times New Roman"/>
        </w:rPr>
        <w:t xml:space="preserve">1.5.4. Погрузочно-выгрузочные места</w:t>
      </w:r>
      <w:bookmarkEnd w:id="26"/>
      <w:r/>
      <w:bookmarkEnd w:id="27"/>
      <w:r>
        <w:rPr>
          <w:rFonts w:cs="Times New Roman"/>
          <w:iCs/>
        </w:rPr>
      </w:r>
      <w:r>
        <w:rPr>
          <w:rFonts w:cs="Times New Roman"/>
          <w:iCs/>
        </w:rPr>
      </w:r>
    </w:p>
    <w:p>
      <w:pPr>
        <w:pStyle w:val="1721"/>
        <w:rPr>
          <w:rFonts w:cs="Times New Roman"/>
        </w:rPr>
      </w:pPr>
      <w:r>
        <w:rPr>
          <w:rFonts w:cs="Times New Roman"/>
        </w:rPr>
        <w:t xml:space="preserve">1.5.4.1. Погрузочно-выгрузочные площадки</w:t>
      </w:r>
      <w:r>
        <w:rPr>
          <w:rFonts w:cs="Times New Roman"/>
        </w:rPr>
      </w:r>
      <w:r>
        <w:rPr>
          <w:rFonts w:cs="Times New Roman"/>
        </w:rPr>
      </w:r>
    </w:p>
    <w:p>
      <w:pPr>
        <w:pStyle w:val="1722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1.5.4.1.1. Погрузочно-выгрузочная площадка</w:t>
      </w:r>
      <w:r>
        <w:rPr>
          <w:color w:val="000000" w:themeColor="text1"/>
          <w:szCs w:val="24"/>
        </w:rPr>
        <w:t xml:space="preserve"> </w:t>
      </w:r>
      <w:r>
        <w:rPr>
          <w:color w:val="000000" w:themeColor="text1"/>
          <w:szCs w:val="24"/>
        </w:rPr>
        <w:t xml:space="preserve">_______</w:t>
      </w:r>
      <w:r>
        <w:rPr>
          <w:color w:val="000000" w:themeColor="text1"/>
          <w:szCs w:val="24"/>
        </w:rPr>
      </w:r>
      <w:r>
        <w:rPr>
          <w:color w:val="000000" w:themeColor="text1"/>
          <w:szCs w:val="24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2583"/>
        <w:tblW w:w="5000" w:type="pct"/>
        <w:tblLook w:val="04A0" w:firstRow="1" w:lastRow="0" w:firstColumn="1" w:lastColumn="0" w:noHBand="0" w:noVBand="1"/>
      </w:tblPr>
      <w:tblGrid>
        <w:gridCol w:w="715"/>
        <w:gridCol w:w="4936"/>
        <w:gridCol w:w="4488"/>
      </w:tblGrid>
      <w:tr>
        <w:tblPrEx/>
        <w:trPr>
          <w:tblHeader/>
        </w:trPr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№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п.п.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Характеристики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Показатели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tblHeader/>
        </w:trPr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Местоположение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Номера железнодорожных путей для погрузки-выгрузки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Назначение (выполняемые грузовые операции)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4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Режим работы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5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Виды грузов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6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Размер, м 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7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Материал покрытия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8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Наличие и местоположение складских сооружений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9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Устройства для погрузки-выгрузки грузов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10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Освещение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11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Количество</w:t>
            </w:r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человек, находящихся на площадке (среднемаксимальное), чел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.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22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1.5.4.1.2. Погрузочно-выгрузочная площадка</w:t>
      </w:r>
      <w:r>
        <w:rPr>
          <w:color w:val="000000" w:themeColor="text1"/>
          <w:szCs w:val="24"/>
        </w:rPr>
        <w:t xml:space="preserve"> </w:t>
      </w:r>
      <w:r>
        <w:rPr>
          <w:color w:val="000000" w:themeColor="text1"/>
          <w:szCs w:val="24"/>
        </w:rPr>
        <w:t xml:space="preserve">_______</w:t>
      </w:r>
      <w:r>
        <w:rPr>
          <w:color w:val="000000" w:themeColor="text1"/>
          <w:szCs w:val="24"/>
        </w:rPr>
      </w:r>
      <w:r>
        <w:rPr>
          <w:color w:val="000000" w:themeColor="text1"/>
          <w:szCs w:val="24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2583"/>
        <w:tblW w:w="5000" w:type="pct"/>
        <w:tblLook w:val="04A0" w:firstRow="1" w:lastRow="0" w:firstColumn="1" w:lastColumn="0" w:noHBand="0" w:noVBand="1"/>
      </w:tblPr>
      <w:tblGrid>
        <w:gridCol w:w="715"/>
        <w:gridCol w:w="4936"/>
        <w:gridCol w:w="4488"/>
      </w:tblGrid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№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п.п.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Характеристики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Показатели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Местоположение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Номера железнодорожных путей для погрузки-выгрузки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Назначение (выполняемые грузовые операции)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4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Режим работы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5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Виды грузов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6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Размер, м 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7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Материал покрытия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8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Наличие и местоположение складских сооружений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9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Устройства для погрузки-выгрузки грузов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10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Освещение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trHeight w:val="529"/>
        </w:trPr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11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Количество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человек, находящихся на площадке (среднемаксимальное), чел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.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pStyle w:val="1721"/>
        <w:rPr>
          <w:rFonts w:cs="Times New Roman"/>
        </w:rPr>
      </w:pPr>
      <w:r>
        <w:rPr>
          <w:rFonts w:cs="Times New Roman"/>
        </w:rPr>
        <w:t xml:space="preserve">1.5.4.2. Контейнерные площадки</w:t>
      </w:r>
      <w:r>
        <w:rPr>
          <w:rFonts w:cs="Times New Roman"/>
        </w:rPr>
      </w:r>
      <w:r>
        <w:rPr>
          <w:rFonts w:cs="Times New Roman"/>
        </w:rPr>
      </w:r>
    </w:p>
    <w:p>
      <w:pPr>
        <w:pStyle w:val="1722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1.5.4.2.1. Контейнерная площадка</w:t>
      </w:r>
      <w:r>
        <w:rPr>
          <w:color w:val="000000" w:themeColor="text1"/>
          <w:szCs w:val="24"/>
        </w:rPr>
        <w:t xml:space="preserve"> </w:t>
      </w:r>
      <w:r>
        <w:rPr>
          <w:color w:val="000000" w:themeColor="text1"/>
          <w:szCs w:val="24"/>
        </w:rPr>
        <w:t xml:space="preserve">_______</w:t>
      </w:r>
      <w:r>
        <w:rPr>
          <w:color w:val="000000" w:themeColor="text1"/>
          <w:szCs w:val="24"/>
        </w:rPr>
      </w:r>
      <w:r>
        <w:rPr>
          <w:color w:val="000000" w:themeColor="text1"/>
          <w:szCs w:val="24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2583"/>
        <w:tblW w:w="5000" w:type="pct"/>
        <w:tblLook w:val="04A0" w:firstRow="1" w:lastRow="0" w:firstColumn="1" w:lastColumn="0" w:noHBand="0" w:noVBand="1"/>
      </w:tblPr>
      <w:tblGrid>
        <w:gridCol w:w="715"/>
        <w:gridCol w:w="4936"/>
        <w:gridCol w:w="4488"/>
      </w:tblGrid>
      <w:tr>
        <w:tblPrEx/>
        <w:trPr>
          <w:tblHeader/>
        </w:trPr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№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п.п.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Характеристики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Показатели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tblHeader/>
        </w:trPr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Местоположение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Номера железнодорожных путей для погрузки-выгрузки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Назначение (выполняемые грузовые операции)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4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Режим работы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5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Виды грузов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6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Размер, м 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7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Материал покрытия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8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Наличие и местоположение складских сооружений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9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Устройства для погрузки-выгрузки грузов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10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Освещение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11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Количество</w:t>
            </w:r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человек, находящихся на площадке (среднемаксимальное), чел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.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22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1.5.4.2.2. Контейнерная площадка</w:t>
      </w:r>
      <w:r>
        <w:rPr>
          <w:color w:val="000000" w:themeColor="text1"/>
          <w:szCs w:val="24"/>
        </w:rPr>
        <w:t xml:space="preserve"> </w:t>
      </w:r>
      <w:r>
        <w:rPr>
          <w:color w:val="000000" w:themeColor="text1"/>
          <w:szCs w:val="24"/>
        </w:rPr>
        <w:t xml:space="preserve">_______</w:t>
      </w:r>
      <w:r>
        <w:rPr>
          <w:color w:val="000000" w:themeColor="text1"/>
          <w:szCs w:val="24"/>
        </w:rPr>
      </w:r>
      <w:r>
        <w:rPr>
          <w:color w:val="000000" w:themeColor="text1"/>
          <w:szCs w:val="24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2583"/>
        <w:tblW w:w="5000" w:type="pct"/>
        <w:tblLook w:val="04A0" w:firstRow="1" w:lastRow="0" w:firstColumn="1" w:lastColumn="0" w:noHBand="0" w:noVBand="1"/>
      </w:tblPr>
      <w:tblGrid>
        <w:gridCol w:w="715"/>
        <w:gridCol w:w="4936"/>
        <w:gridCol w:w="4488"/>
      </w:tblGrid>
      <w:tr>
        <w:tblPrEx/>
        <w:trPr>
          <w:tblHeader/>
        </w:trPr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№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п.п.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Характеристики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Показатели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tblHeader/>
        </w:trPr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Местоположение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Номера железнодорожных путей для погрузки-выгрузки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Назначение (выполняемые грузовые операции)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4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Режим работы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5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Виды грузов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6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Размер, м 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7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Материал покрытия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8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Наличие и местоположение складских сооружений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9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Устройства для погрузки-выгрузки грузов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10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Освещение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11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Количество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человек, находящихся на площадке (среднемаксимальное), чел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.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21"/>
        <w:rPr>
          <w:rFonts w:cs="Times New Roman"/>
        </w:rPr>
      </w:pPr>
      <w:r>
        <w:rPr>
          <w:rFonts w:cs="Times New Roman"/>
        </w:rPr>
        <w:t xml:space="preserve">1.5.4.3. Грузовые платформы</w:t>
      </w:r>
      <w:r>
        <w:rPr>
          <w:rFonts w:cs="Times New Roman"/>
        </w:rPr>
      </w:r>
      <w:r>
        <w:rPr>
          <w:rFonts w:cs="Times New Roman"/>
        </w:rPr>
      </w:r>
    </w:p>
    <w:p>
      <w:pPr>
        <w:pStyle w:val="1722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1.5.4.3.1</w:t>
      </w:r>
      <w:r>
        <w:rPr>
          <w:color w:val="000000" w:themeColor="text1"/>
          <w:szCs w:val="24"/>
        </w:rPr>
        <w:t xml:space="preserve">.</w:t>
      </w:r>
      <w:r>
        <w:rPr>
          <w:color w:val="000000" w:themeColor="text1"/>
          <w:szCs w:val="24"/>
        </w:rPr>
        <w:t xml:space="preserve"> Грузовая платформа</w:t>
      </w:r>
      <w:r>
        <w:rPr>
          <w:color w:val="000000" w:themeColor="text1"/>
          <w:szCs w:val="24"/>
        </w:rPr>
        <w:t xml:space="preserve"> </w:t>
      </w:r>
      <w:r>
        <w:rPr>
          <w:color w:val="000000" w:themeColor="text1"/>
          <w:szCs w:val="24"/>
        </w:rPr>
        <w:t xml:space="preserve">_______</w:t>
      </w:r>
      <w:r>
        <w:rPr>
          <w:color w:val="000000" w:themeColor="text1"/>
          <w:szCs w:val="24"/>
        </w:rPr>
      </w:r>
      <w:r>
        <w:rPr>
          <w:color w:val="000000" w:themeColor="text1"/>
          <w:szCs w:val="24"/>
        </w:rPr>
      </w:r>
    </w:p>
    <w:p>
      <w:pPr>
        <w:rPr>
          <w:color w:val="000000" w:themeColor="text1"/>
          <w:lang w:eastAsia="en-US"/>
        </w:rPr>
      </w:pPr>
      <w:r>
        <w:rPr>
          <w:color w:val="000000" w:themeColor="text1"/>
          <w:lang w:eastAsia="en-US"/>
        </w:rPr>
      </w:r>
      <w:r>
        <w:rPr>
          <w:color w:val="000000" w:themeColor="text1"/>
          <w:lang w:eastAsia="en-US"/>
        </w:rPr>
      </w:r>
      <w:r>
        <w:rPr>
          <w:color w:val="000000" w:themeColor="text1"/>
          <w:lang w:eastAsia="en-US"/>
        </w:rPr>
      </w:r>
    </w:p>
    <w:tbl>
      <w:tblPr>
        <w:tblStyle w:val="2583"/>
        <w:tblW w:w="5000" w:type="pct"/>
        <w:tblLook w:val="04A0" w:firstRow="1" w:lastRow="0" w:firstColumn="1" w:lastColumn="0" w:noHBand="0" w:noVBand="1"/>
      </w:tblPr>
      <w:tblGrid>
        <w:gridCol w:w="715"/>
        <w:gridCol w:w="4936"/>
        <w:gridCol w:w="4488"/>
      </w:tblGrid>
      <w:tr>
        <w:tblPrEx/>
        <w:trPr>
          <w:tblHeader/>
        </w:trPr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№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п.п.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Характеристики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Показатели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tblHeader/>
        </w:trPr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Местоположение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Номера железнодорожных путей для погрузки-выгрузки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Назначение (выполняемые грузовые операции)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4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Режим работы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5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Виды грузов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6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Размер, м 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7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Материал покрытия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8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Наличие и местоположение складских сооружений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9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Устройства для погрузки-выгрузки грузов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10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Освещение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11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Количество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человек, находящихся на платформе (среднемаксимальное), чел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.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22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1.5.4.3.2</w:t>
      </w:r>
      <w:r>
        <w:rPr>
          <w:color w:val="000000" w:themeColor="text1"/>
          <w:szCs w:val="24"/>
        </w:rPr>
        <w:t xml:space="preserve">.</w:t>
      </w:r>
      <w:r>
        <w:rPr>
          <w:color w:val="000000" w:themeColor="text1"/>
          <w:szCs w:val="24"/>
        </w:rPr>
        <w:t xml:space="preserve"> Грузовая платформа</w:t>
      </w:r>
      <w:r>
        <w:rPr>
          <w:color w:val="000000" w:themeColor="text1"/>
          <w:szCs w:val="24"/>
        </w:rPr>
        <w:t xml:space="preserve"> </w:t>
      </w:r>
      <w:r>
        <w:rPr>
          <w:color w:val="000000" w:themeColor="text1"/>
          <w:szCs w:val="24"/>
        </w:rPr>
        <w:t xml:space="preserve">_______</w:t>
      </w:r>
      <w:r>
        <w:rPr>
          <w:color w:val="000000" w:themeColor="text1"/>
          <w:szCs w:val="24"/>
        </w:rPr>
      </w:r>
      <w:r>
        <w:rPr>
          <w:color w:val="000000" w:themeColor="text1"/>
          <w:szCs w:val="24"/>
        </w:rPr>
      </w:r>
    </w:p>
    <w:p>
      <w:pPr>
        <w:rPr>
          <w:color w:val="000000" w:themeColor="text1"/>
          <w:lang w:eastAsia="en-US"/>
        </w:rPr>
      </w:pPr>
      <w:r>
        <w:rPr>
          <w:color w:val="000000" w:themeColor="text1"/>
          <w:lang w:eastAsia="en-US"/>
        </w:rPr>
      </w:r>
      <w:r>
        <w:rPr>
          <w:color w:val="000000" w:themeColor="text1"/>
          <w:lang w:eastAsia="en-US"/>
        </w:rPr>
      </w:r>
      <w:r>
        <w:rPr>
          <w:color w:val="000000" w:themeColor="text1"/>
          <w:lang w:eastAsia="en-US"/>
        </w:rPr>
      </w:r>
    </w:p>
    <w:tbl>
      <w:tblPr>
        <w:tblStyle w:val="2583"/>
        <w:tblW w:w="5000" w:type="pct"/>
        <w:tblLook w:val="04A0" w:firstRow="1" w:lastRow="0" w:firstColumn="1" w:lastColumn="0" w:noHBand="0" w:noVBand="1"/>
      </w:tblPr>
      <w:tblGrid>
        <w:gridCol w:w="715"/>
        <w:gridCol w:w="4936"/>
        <w:gridCol w:w="4488"/>
      </w:tblGrid>
      <w:tr>
        <w:tblPrEx/>
        <w:trPr>
          <w:tblHeader/>
        </w:trPr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№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п.п.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Характеристики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Показатели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tblHeader/>
        </w:trPr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Местоположение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Номера железнодорожных путей для погрузки-выгрузки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Назначение (выполняемые грузовые операции)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4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Режим работы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5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Виды грузов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6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Размер, м 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7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Материал покрытия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8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Наличие и местоположение складских сооружений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9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Устройства для погрузки-выгрузки грузов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10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Освещение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11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Количество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человек, находящихся на платформе (среднемаксимальное), чел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.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21"/>
        <w:rPr>
          <w:rFonts w:cs="Times New Roman"/>
          <w:lang w:val="en-US"/>
        </w:rPr>
      </w:pPr>
      <w:r>
        <w:rPr>
          <w:rFonts w:cs="Times New Roman"/>
        </w:rPr>
        <w:t xml:space="preserve">1.5.4.4. Пакгаузы</w:t>
      </w:r>
      <w:r>
        <w:rPr>
          <w:rFonts w:cs="Times New Roman"/>
          <w:lang w:val="en-US"/>
        </w:rPr>
      </w:r>
      <w:r>
        <w:rPr>
          <w:rFonts w:cs="Times New Roman"/>
          <w:lang w:val="en-US"/>
        </w:rPr>
      </w:r>
    </w:p>
    <w:p>
      <w:pPr>
        <w:pStyle w:val="1722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1.5.4.4.1</w:t>
      </w:r>
      <w:r>
        <w:rPr>
          <w:color w:val="000000" w:themeColor="text1"/>
          <w:szCs w:val="24"/>
        </w:rPr>
        <w:t xml:space="preserve">.</w:t>
      </w:r>
      <w:r>
        <w:rPr>
          <w:color w:val="000000" w:themeColor="text1"/>
          <w:szCs w:val="24"/>
        </w:rPr>
        <w:t xml:space="preserve"> Пакгауз</w:t>
      </w:r>
      <w:r>
        <w:rPr>
          <w:color w:val="000000" w:themeColor="text1"/>
          <w:szCs w:val="24"/>
        </w:rPr>
        <w:t xml:space="preserve"> </w:t>
      </w:r>
      <w:r>
        <w:rPr>
          <w:color w:val="000000" w:themeColor="text1"/>
          <w:szCs w:val="24"/>
        </w:rPr>
        <w:t xml:space="preserve">_______</w:t>
      </w:r>
      <w:r>
        <w:rPr>
          <w:color w:val="000000" w:themeColor="text1"/>
          <w:szCs w:val="24"/>
        </w:rPr>
      </w:r>
      <w:r>
        <w:rPr>
          <w:color w:val="000000" w:themeColor="text1"/>
          <w:szCs w:val="24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2583"/>
        <w:tblW w:w="5000" w:type="pct"/>
        <w:tblLook w:val="04A0" w:firstRow="1" w:lastRow="0" w:firstColumn="1" w:lastColumn="0" w:noHBand="0" w:noVBand="1"/>
      </w:tblPr>
      <w:tblGrid>
        <w:gridCol w:w="715"/>
        <w:gridCol w:w="4936"/>
        <w:gridCol w:w="4488"/>
      </w:tblGrid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№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п.п.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Характеристики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Показатели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Местоположение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Номера железнодорожных путей для погрузки-выгрузки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Назначение (выполняемые грузовые операции)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4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Режим работы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5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Виды грузов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6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Размер, м 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7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Материал покрытия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8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Наличие и местоположение складских сооружений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9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Устройства для погрузки-выгрузки грузов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10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Освещение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11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Количество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человек, находящихся в пакгаузе (среднемаксимальное), чел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.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22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1.5.4.4.2</w:t>
      </w:r>
      <w:r>
        <w:rPr>
          <w:color w:val="000000" w:themeColor="text1"/>
          <w:szCs w:val="24"/>
        </w:rPr>
        <w:t xml:space="preserve">.</w:t>
      </w:r>
      <w:r>
        <w:rPr>
          <w:color w:val="000000" w:themeColor="text1"/>
          <w:szCs w:val="24"/>
        </w:rPr>
        <w:t xml:space="preserve"> Пакгауз</w:t>
      </w:r>
      <w:r>
        <w:rPr>
          <w:color w:val="000000" w:themeColor="text1"/>
          <w:szCs w:val="24"/>
        </w:rPr>
        <w:t xml:space="preserve"> </w:t>
      </w:r>
      <w:r>
        <w:rPr>
          <w:color w:val="000000" w:themeColor="text1"/>
          <w:szCs w:val="24"/>
        </w:rPr>
        <w:t xml:space="preserve">_______</w:t>
      </w:r>
      <w:r>
        <w:rPr>
          <w:color w:val="000000" w:themeColor="text1"/>
          <w:szCs w:val="24"/>
        </w:rPr>
      </w:r>
      <w:r>
        <w:rPr>
          <w:color w:val="000000" w:themeColor="text1"/>
          <w:szCs w:val="24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2583"/>
        <w:tblW w:w="5000" w:type="pct"/>
        <w:tblLook w:val="04A0" w:firstRow="1" w:lastRow="0" w:firstColumn="1" w:lastColumn="0" w:noHBand="0" w:noVBand="1"/>
      </w:tblPr>
      <w:tblGrid>
        <w:gridCol w:w="715"/>
        <w:gridCol w:w="4936"/>
        <w:gridCol w:w="4488"/>
      </w:tblGrid>
      <w:tr>
        <w:tblPrEx/>
        <w:trPr>
          <w:tblHeader/>
        </w:trPr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№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п.п.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Характеристики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Показатели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tblHeader/>
        </w:trPr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Местоположение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Номера железнодорожных путей для погрузки-выгрузки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Назначение (выполняемые грузовые операции)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4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Режим работы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5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Виды грузов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6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Размер, м 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7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Материал покрытия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8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Наличие и местоположение складских сооружений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9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Устройства для погрузки-выгрузки грузов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10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Освещение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11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Количество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человек, находящихся в пакгаузе (среднемаксимальное), чел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.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21"/>
        <w:rPr>
          <w:rFonts w:cs="Times New Roman"/>
        </w:rPr>
      </w:pPr>
      <w:r>
        <w:rPr>
          <w:rFonts w:cs="Times New Roman"/>
        </w:rPr>
        <w:t xml:space="preserve">1.5.4.5. Повышенные пути</w:t>
      </w:r>
      <w:r>
        <w:rPr>
          <w:rFonts w:cs="Times New Roman"/>
        </w:rPr>
      </w:r>
      <w:r>
        <w:rPr>
          <w:rFonts w:cs="Times New Roman"/>
        </w:rPr>
      </w:r>
    </w:p>
    <w:p>
      <w:pPr>
        <w:pStyle w:val="1722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1.5.4.5.1</w:t>
      </w:r>
      <w:r>
        <w:rPr>
          <w:color w:val="000000" w:themeColor="text1"/>
          <w:szCs w:val="24"/>
        </w:rPr>
        <w:t xml:space="preserve">.</w:t>
      </w:r>
      <w:r>
        <w:rPr>
          <w:color w:val="000000" w:themeColor="text1"/>
          <w:szCs w:val="24"/>
        </w:rPr>
        <w:t xml:space="preserve"> Повышенный путь</w:t>
      </w:r>
      <w:r>
        <w:rPr>
          <w:color w:val="000000" w:themeColor="text1"/>
          <w:szCs w:val="24"/>
        </w:rPr>
        <w:t xml:space="preserve"> </w:t>
      </w:r>
      <w:r>
        <w:rPr>
          <w:color w:val="000000" w:themeColor="text1"/>
          <w:szCs w:val="24"/>
        </w:rPr>
        <w:t xml:space="preserve">_______</w:t>
      </w:r>
      <w:r>
        <w:rPr>
          <w:color w:val="000000" w:themeColor="text1"/>
          <w:szCs w:val="24"/>
        </w:rPr>
      </w:r>
      <w:r>
        <w:rPr>
          <w:color w:val="000000" w:themeColor="text1"/>
          <w:szCs w:val="24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2583"/>
        <w:tblW w:w="5000" w:type="pct"/>
        <w:tblLook w:val="04A0" w:firstRow="1" w:lastRow="0" w:firstColumn="1" w:lastColumn="0" w:noHBand="0" w:noVBand="1"/>
      </w:tblPr>
      <w:tblGrid>
        <w:gridCol w:w="715"/>
        <w:gridCol w:w="4936"/>
        <w:gridCol w:w="4488"/>
      </w:tblGrid>
      <w:tr>
        <w:tblPrEx/>
        <w:trPr>
          <w:tblHeader/>
        </w:trPr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№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п.п.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Характеристики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Показатели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tblHeader/>
        </w:trPr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Местоположение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Номера железнодорожных путей для выгрузки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Назначение (выполняемые грузовые операции)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4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Режим работы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5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Виды грузов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6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Размер, м 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7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Места складирования грузов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8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Устройства для выгрузки грузов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9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Освещение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10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Количество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человек, находящихся около путей (среднемаксимальное), чел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.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pStyle w:val="1722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1.5.4.5.2</w:t>
      </w:r>
      <w:r>
        <w:rPr>
          <w:color w:val="000000" w:themeColor="text1"/>
          <w:szCs w:val="24"/>
        </w:rPr>
        <w:t xml:space="preserve">.</w:t>
      </w:r>
      <w:r>
        <w:rPr>
          <w:color w:val="000000" w:themeColor="text1"/>
          <w:szCs w:val="24"/>
        </w:rPr>
        <w:t xml:space="preserve"> Повышенный путь</w:t>
      </w:r>
      <w:r>
        <w:rPr>
          <w:color w:val="000000" w:themeColor="text1"/>
          <w:szCs w:val="24"/>
        </w:rPr>
        <w:t xml:space="preserve"> </w:t>
      </w:r>
      <w:r>
        <w:rPr>
          <w:color w:val="000000" w:themeColor="text1"/>
          <w:szCs w:val="24"/>
        </w:rPr>
        <w:t xml:space="preserve">_______</w:t>
      </w:r>
      <w:r>
        <w:rPr>
          <w:color w:val="000000" w:themeColor="text1"/>
          <w:szCs w:val="24"/>
        </w:rPr>
      </w:r>
      <w:r>
        <w:rPr>
          <w:color w:val="000000" w:themeColor="text1"/>
          <w:szCs w:val="24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2583"/>
        <w:tblW w:w="5000" w:type="pct"/>
        <w:tblLook w:val="04A0" w:firstRow="1" w:lastRow="0" w:firstColumn="1" w:lastColumn="0" w:noHBand="0" w:noVBand="1"/>
      </w:tblPr>
      <w:tblGrid>
        <w:gridCol w:w="715"/>
        <w:gridCol w:w="4936"/>
        <w:gridCol w:w="4488"/>
      </w:tblGrid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№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п.п.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Характеристики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Показатели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Местоположение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Номера железнодорожных путей для выгрузки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Назначение (выполняемые грузовые операции)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4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Режим работы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5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Виды грузов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6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Размер, м 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7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Места складирования грузов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8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Устройства для выгрузки грузов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9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Освещение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10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Количество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человек, находящихся около путей (среднемаксимальное), чел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.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pStyle w:val="1721"/>
        <w:rPr>
          <w:rFonts w:cs="Times New Roman"/>
        </w:rPr>
      </w:pPr>
      <w:r>
        <w:rPr>
          <w:rFonts w:cs="Times New Roman"/>
        </w:rPr>
        <w:t xml:space="preserve">1.5.4.6</w:t>
      </w:r>
      <w:r>
        <w:rPr>
          <w:rFonts w:cs="Times New Roman" w:eastAsiaTheme="minorEastAsia"/>
        </w:rPr>
        <w:t xml:space="preserve">. Сливо-наливные эстакады</w:t>
      </w:r>
      <w:r>
        <w:rPr>
          <w:rFonts w:cs="Times New Roman"/>
        </w:rPr>
      </w:r>
      <w:r>
        <w:rPr>
          <w:rFonts w:cs="Times New Roman"/>
        </w:rPr>
      </w:r>
    </w:p>
    <w:p>
      <w:pPr>
        <w:pStyle w:val="1722"/>
        <w:rPr>
          <w:b w:val="0"/>
          <w:color w:val="000000" w:themeColor="text1"/>
        </w:rPr>
      </w:pPr>
      <w:r>
        <w:rPr>
          <w:color w:val="000000" w:themeColor="text1"/>
          <w:szCs w:val="24"/>
        </w:rPr>
        <w:t xml:space="preserve">1.5.4.6.1</w:t>
      </w:r>
      <w:r>
        <w:rPr>
          <w:color w:val="000000" w:themeColor="text1"/>
          <w:szCs w:val="24"/>
        </w:rPr>
        <w:t xml:space="preserve">.</w:t>
      </w:r>
      <w:r>
        <w:rPr>
          <w:color w:val="000000" w:themeColor="text1"/>
          <w:szCs w:val="24"/>
        </w:rPr>
        <w:t xml:space="preserve"> Сливо-наливная эстакада</w:t>
      </w:r>
      <w:r>
        <w:rPr>
          <w:color w:val="000000" w:themeColor="text1"/>
          <w:szCs w:val="24"/>
        </w:rPr>
        <w:t xml:space="preserve"> </w:t>
      </w:r>
      <w:r>
        <w:rPr>
          <w:color w:val="000000" w:themeColor="text1"/>
          <w:szCs w:val="24"/>
        </w:rPr>
        <w:t xml:space="preserve">_______</w:t>
      </w:r>
      <w:r>
        <w:rPr>
          <w:b w:val="0"/>
          <w:color w:val="000000" w:themeColor="text1"/>
        </w:rPr>
      </w:r>
      <w:r>
        <w:rPr>
          <w:b w:val="0"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2583"/>
        <w:tblW w:w="5000" w:type="pct"/>
        <w:tblLook w:val="04A0" w:firstRow="1" w:lastRow="0" w:firstColumn="1" w:lastColumn="0" w:noHBand="0" w:noVBand="1"/>
      </w:tblPr>
      <w:tblGrid>
        <w:gridCol w:w="715"/>
        <w:gridCol w:w="4936"/>
        <w:gridCol w:w="4488"/>
      </w:tblGrid>
      <w:tr>
        <w:tblPrEx/>
        <w:trPr>
          <w:tblHeader/>
        </w:trPr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№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п.п.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Характеристики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Показатели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tblHeader/>
        </w:trPr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Местоположение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Номера железнодорожных путей для выгрузки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Назначение (выполняемые грузовые операции)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4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Режим работы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5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Виды грузов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6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Размер, м 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7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Места складирования грузов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8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Устройства для слива -налива грузов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9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Освещение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10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Количество человек, находящихся около эстакады (среднемаксимальное), чел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.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</w:tbl>
    <w:p>
      <w:pPr>
        <w:tabs>
          <w:tab w:val="left" w:pos="3081" w:leader="none"/>
        </w:tabs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22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1.5.4.6.2</w:t>
      </w:r>
      <w:r>
        <w:rPr>
          <w:color w:val="000000" w:themeColor="text1"/>
          <w:szCs w:val="24"/>
        </w:rPr>
        <w:t xml:space="preserve">.</w:t>
      </w:r>
      <w:r>
        <w:rPr>
          <w:color w:val="000000" w:themeColor="text1"/>
          <w:szCs w:val="24"/>
        </w:rPr>
        <w:t xml:space="preserve"> Сливо-наливная эстакада</w:t>
      </w:r>
      <w:r>
        <w:rPr>
          <w:color w:val="000000" w:themeColor="text1"/>
          <w:szCs w:val="24"/>
        </w:rPr>
        <w:t xml:space="preserve"> </w:t>
      </w:r>
      <w:r>
        <w:rPr>
          <w:color w:val="000000" w:themeColor="text1"/>
          <w:szCs w:val="24"/>
        </w:rPr>
        <w:t xml:space="preserve">_______</w:t>
      </w:r>
      <w:r>
        <w:rPr>
          <w:color w:val="000000" w:themeColor="text1"/>
          <w:szCs w:val="24"/>
        </w:rPr>
      </w:r>
      <w:r>
        <w:rPr>
          <w:color w:val="000000" w:themeColor="text1"/>
          <w:szCs w:val="24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2583"/>
        <w:tblW w:w="5000" w:type="pct"/>
        <w:tblLook w:val="04A0" w:firstRow="1" w:lastRow="0" w:firstColumn="1" w:lastColumn="0" w:noHBand="0" w:noVBand="1"/>
      </w:tblPr>
      <w:tblGrid>
        <w:gridCol w:w="715"/>
        <w:gridCol w:w="4936"/>
        <w:gridCol w:w="4488"/>
      </w:tblGrid>
      <w:tr>
        <w:tblPrEx/>
        <w:trPr>
          <w:tblHeader/>
        </w:trPr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№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п.п.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Характеристики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Показатели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tblHeader/>
        </w:trPr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Местоположение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Номера железнодорожных путей для выгрузки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Назначение (выполняемые грузовые операции)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4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Режим работы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5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Виды грузов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6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Размер, м 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7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Места складирования грузов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8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Устройства для слива -налива грузов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9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Освещение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10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Количество человек, находящихся около эстакады (среднемаксимальное), чел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.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20"/>
        <w:rPr>
          <w:rFonts w:cs="Times New Roman"/>
        </w:rPr>
      </w:pPr>
      <w:r/>
      <w:bookmarkStart w:id="28" w:name="_Toc156549407"/>
      <w:r/>
      <w:bookmarkStart w:id="29" w:name="_Toc202187287"/>
      <w:r>
        <w:rPr>
          <w:rFonts w:cs="Times New Roman"/>
        </w:rPr>
        <w:t xml:space="preserve">1.5.5. Искусственные сооружения</w:t>
      </w:r>
      <w:bookmarkEnd w:id="28"/>
      <w:r/>
      <w:bookmarkEnd w:id="29"/>
      <w:r>
        <w:rPr>
          <w:rFonts w:cs="Times New Roman"/>
        </w:rPr>
      </w:r>
      <w:r>
        <w:rPr>
          <w:rFonts w:cs="Times New Roman"/>
        </w:rPr>
      </w:r>
    </w:p>
    <w:p>
      <w:pPr>
        <w:pStyle w:val="1721"/>
        <w:rPr>
          <w:rFonts w:cs="Times New Roman"/>
        </w:rPr>
      </w:pPr>
      <w:r>
        <w:rPr>
          <w:rFonts w:cs="Times New Roman"/>
        </w:rPr>
        <w:t xml:space="preserve">1.5.5.1. Надземные пешеходные переходы</w:t>
      </w:r>
      <w:r>
        <w:rPr>
          <w:rFonts w:cs="Times New Roman"/>
        </w:rPr>
      </w:r>
      <w:r>
        <w:rPr>
          <w:rFonts w:cs="Times New Roman"/>
        </w:rPr>
      </w:r>
    </w:p>
    <w:p>
      <w:pPr>
        <w:pStyle w:val="1722"/>
        <w:rPr>
          <w:rFonts w:eastAsiaTheme="minorEastAsia"/>
          <w:b w:val="0"/>
          <w:color w:val="000000" w:themeColor="text1"/>
        </w:rPr>
      </w:pPr>
      <w:r>
        <w:rPr>
          <w:color w:val="000000" w:themeColor="text1"/>
          <w:szCs w:val="24"/>
        </w:rPr>
        <w:t xml:space="preserve">1.5.5.1.1</w:t>
      </w:r>
      <w:r>
        <w:rPr>
          <w:color w:val="000000" w:themeColor="text1"/>
          <w:szCs w:val="24"/>
        </w:rPr>
        <w:t xml:space="preserve">.</w:t>
      </w:r>
      <w:r>
        <w:rPr>
          <w:color w:val="000000" w:themeColor="text1"/>
          <w:szCs w:val="24"/>
        </w:rPr>
        <w:t xml:space="preserve"> Надземный пешеходный переход</w:t>
      </w:r>
      <w:r>
        <w:rPr>
          <w:color w:val="000000" w:themeColor="text1"/>
          <w:szCs w:val="24"/>
        </w:rPr>
        <w:t xml:space="preserve"> </w:t>
      </w:r>
      <w:r>
        <w:rPr>
          <w:color w:val="000000" w:themeColor="text1"/>
          <w:szCs w:val="24"/>
        </w:rPr>
        <w:t xml:space="preserve">_______</w:t>
      </w:r>
      <w:r>
        <w:rPr>
          <w:rFonts w:eastAsiaTheme="minorEastAsia"/>
          <w:b w:val="0"/>
          <w:color w:val="000000" w:themeColor="text1"/>
        </w:rPr>
      </w:r>
      <w:r>
        <w:rPr>
          <w:rFonts w:eastAsiaTheme="minorEastAsia"/>
          <w:b w:val="0"/>
          <w:color w:val="000000" w:themeColor="text1"/>
        </w:rPr>
      </w:r>
    </w:p>
    <w:p>
      <w:pPr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</w:r>
      <w:r>
        <w:rPr>
          <w:rFonts w:eastAsiaTheme="minorEastAsia"/>
          <w:color w:val="000000" w:themeColor="text1"/>
        </w:rPr>
      </w:r>
      <w:r>
        <w:rPr>
          <w:rFonts w:eastAsiaTheme="minorEastAsia"/>
          <w:color w:val="000000" w:themeColor="text1"/>
        </w:rPr>
      </w:r>
    </w:p>
    <w:tbl>
      <w:tblPr>
        <w:tblStyle w:val="2583"/>
        <w:tblW w:w="5000" w:type="pct"/>
        <w:tblLook w:val="04A0" w:firstRow="1" w:lastRow="0" w:firstColumn="1" w:lastColumn="0" w:noHBand="0" w:noVBand="1"/>
      </w:tblPr>
      <w:tblGrid>
        <w:gridCol w:w="621"/>
        <w:gridCol w:w="4964"/>
        <w:gridCol w:w="4554"/>
      </w:tblGrid>
      <w:tr>
        <w:tblPrEx/>
        <w:trPr>
          <w:cantSplit/>
          <w:tblHeader/>
        </w:trPr>
        <w:tc>
          <w:tcPr>
            <w:shd w:val="clear" w:color="auto" w:fill="auto"/>
            <w:tcW w:w="306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№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п.п.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48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Характеристики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46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Показатели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tblHeader/>
        </w:trPr>
        <w:tc>
          <w:tcPr>
            <w:shd w:val="clear" w:color="auto" w:fill="auto"/>
            <w:tcW w:w="306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48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46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tblHeader/>
        </w:trPr>
        <w:tc>
          <w:tcPr>
            <w:shd w:val="clear" w:color="auto" w:fill="auto"/>
            <w:tcW w:w="306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48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Местоположение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46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tblHeader/>
        </w:trPr>
        <w:tc>
          <w:tcPr>
            <w:shd w:val="clear" w:color="auto" w:fill="auto"/>
            <w:tcW w:w="306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48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Назначение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46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tblHeader/>
        </w:trPr>
        <w:tc>
          <w:tcPr>
            <w:shd w:val="clear" w:color="auto" w:fill="auto"/>
            <w:tcW w:w="306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48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Номера пересекаемых путей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46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tblHeader/>
        </w:trPr>
        <w:tc>
          <w:tcPr>
            <w:shd w:val="clear" w:color="auto" w:fill="auto"/>
            <w:tcW w:w="306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4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48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Полная длина, м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46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tblHeader/>
        </w:trPr>
        <w:tc>
          <w:tcPr>
            <w:shd w:val="clear" w:color="auto" w:fill="auto"/>
            <w:tcW w:w="306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5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48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Расстояние от головки рельса до низа конструкции, м (максимальное/минимальное)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46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tblHeader/>
        </w:trPr>
        <w:tc>
          <w:tcPr>
            <w:shd w:val="clear" w:color="auto" w:fill="auto"/>
            <w:tcW w:w="306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6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48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Количество, длина и материал пролётных строений (ПС)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46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tblHeader/>
        </w:trPr>
        <w:tc>
          <w:tcPr>
            <w:shd w:val="clear" w:color="auto" w:fill="auto"/>
            <w:tcW w:w="306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7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48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Количество и материал опор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46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tblHeader/>
        </w:trPr>
        <w:tc>
          <w:tcPr>
            <w:shd w:val="clear" w:color="auto" w:fill="auto"/>
            <w:tcW w:w="306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8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48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Количество, материал и назначение сходов 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46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tblHeader/>
        </w:trPr>
        <w:tc>
          <w:tcPr>
            <w:shd w:val="clear" w:color="auto" w:fill="auto"/>
            <w:tcW w:w="306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</w:rPr>
              <w:t xml:space="preserve">9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48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</w:rPr>
              <w:t xml:space="preserve">Освещение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46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</w:r>
      <w:r>
        <w:rPr>
          <w:rFonts w:eastAsiaTheme="minorEastAsia"/>
          <w:color w:val="000000" w:themeColor="text1"/>
        </w:rPr>
      </w:r>
      <w:r>
        <w:rPr>
          <w:rFonts w:eastAsiaTheme="minorEastAsia"/>
          <w:color w:val="000000" w:themeColor="text1"/>
        </w:rPr>
      </w:r>
    </w:p>
    <w:p>
      <w:pPr>
        <w:rPr>
          <w:b/>
          <w:color w:val="000000" w:themeColor="text1"/>
          <w:lang w:eastAsia="en-US"/>
        </w:rPr>
      </w:pPr>
      <w:r>
        <w:rPr>
          <w:b/>
          <w:color w:val="000000" w:themeColor="text1"/>
          <w:lang w:eastAsia="en-US"/>
        </w:rPr>
        <w:t xml:space="preserve">Схема сооружения </w:t>
      </w:r>
      <w:r>
        <w:rPr>
          <w:b/>
          <w:color w:val="000000" w:themeColor="text1"/>
          <w:lang w:eastAsia="en-US"/>
        </w:rPr>
      </w:r>
      <w:r>
        <w:rPr>
          <w:b/>
          <w:color w:val="000000" w:themeColor="text1"/>
          <w:lang w:eastAsia="en-US"/>
        </w:rPr>
      </w:r>
    </w:p>
    <w:p>
      <w:pPr>
        <w:rPr>
          <w:b/>
          <w:color w:val="000000" w:themeColor="text1"/>
          <w:lang w:eastAsia="en-US"/>
        </w:rPr>
      </w:pPr>
      <w:r>
        <w:rPr>
          <w:b/>
          <w:color w:val="000000" w:themeColor="text1"/>
          <w:lang w:eastAsia="en-US"/>
        </w:rPr>
      </w:r>
      <w:r>
        <w:rPr>
          <w:b/>
          <w:color w:val="000000" w:themeColor="text1"/>
          <w:lang w:eastAsia="en-US"/>
        </w:rPr>
      </w:r>
      <w:r>
        <w:rPr>
          <w:b/>
          <w:color w:val="000000" w:themeColor="text1"/>
          <w:lang w:eastAsia="en-US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031"/>
      </w:tblGrid>
      <w:tr>
        <w:tblPrEx/>
        <w:trPr/>
        <w:tc>
          <w:tcPr>
            <w:tcW w:w="10031" w:type="dxa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</w:tbl>
    <w:p>
      <w:pPr>
        <w:rPr>
          <w:color w:val="000000" w:themeColor="text1"/>
          <w:lang w:eastAsia="en-US"/>
        </w:rPr>
      </w:pPr>
      <w:r>
        <w:rPr>
          <w:color w:val="000000" w:themeColor="text1"/>
          <w:lang w:eastAsia="en-US"/>
        </w:rPr>
      </w:r>
      <w:r>
        <w:rPr>
          <w:color w:val="000000" w:themeColor="text1"/>
          <w:lang w:eastAsia="en-US"/>
        </w:rPr>
      </w:r>
      <w:r>
        <w:rPr>
          <w:color w:val="000000" w:themeColor="text1"/>
          <w:lang w:eastAsia="en-US"/>
        </w:rPr>
      </w:r>
    </w:p>
    <w:p>
      <w:pPr>
        <w:pStyle w:val="1722"/>
        <w:rPr>
          <w:rFonts w:eastAsiaTheme="minorEastAsia"/>
          <w:b w:val="0"/>
          <w:color w:val="000000" w:themeColor="text1"/>
        </w:rPr>
      </w:pPr>
      <w:r>
        <w:rPr>
          <w:color w:val="000000" w:themeColor="text1"/>
          <w:szCs w:val="24"/>
        </w:rPr>
        <w:t xml:space="preserve">1.5.5.1.2</w:t>
      </w:r>
      <w:r>
        <w:rPr>
          <w:color w:val="000000" w:themeColor="text1"/>
          <w:szCs w:val="24"/>
        </w:rPr>
        <w:t xml:space="preserve">.</w:t>
      </w:r>
      <w:r>
        <w:rPr>
          <w:color w:val="000000" w:themeColor="text1"/>
          <w:szCs w:val="24"/>
        </w:rPr>
        <w:t xml:space="preserve"> Надземный пешеходный переход</w:t>
      </w:r>
      <w:r>
        <w:rPr>
          <w:color w:val="000000" w:themeColor="text1"/>
          <w:szCs w:val="24"/>
        </w:rPr>
        <w:t xml:space="preserve"> </w:t>
      </w:r>
      <w:r>
        <w:rPr>
          <w:color w:val="000000" w:themeColor="text1"/>
          <w:szCs w:val="24"/>
        </w:rPr>
        <w:t xml:space="preserve">_______</w:t>
      </w:r>
      <w:r>
        <w:rPr>
          <w:rFonts w:eastAsiaTheme="minorEastAsia"/>
          <w:b w:val="0"/>
          <w:color w:val="000000" w:themeColor="text1"/>
        </w:rPr>
      </w:r>
      <w:r>
        <w:rPr>
          <w:rFonts w:eastAsiaTheme="minorEastAsia"/>
          <w:b w:val="0"/>
          <w:color w:val="000000" w:themeColor="text1"/>
        </w:rPr>
      </w:r>
    </w:p>
    <w:p>
      <w:pPr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</w:r>
      <w:r>
        <w:rPr>
          <w:rFonts w:eastAsiaTheme="minorEastAsia"/>
          <w:color w:val="000000" w:themeColor="text1"/>
        </w:rPr>
      </w:r>
      <w:r>
        <w:rPr>
          <w:rFonts w:eastAsiaTheme="minorEastAsia"/>
          <w:color w:val="000000" w:themeColor="text1"/>
        </w:rPr>
      </w:r>
    </w:p>
    <w:tbl>
      <w:tblPr>
        <w:tblStyle w:val="2583"/>
        <w:tblW w:w="5000" w:type="pct"/>
        <w:tblLook w:val="04A0" w:firstRow="1" w:lastRow="0" w:firstColumn="1" w:lastColumn="0" w:noHBand="0" w:noVBand="1"/>
      </w:tblPr>
      <w:tblGrid>
        <w:gridCol w:w="621"/>
        <w:gridCol w:w="4964"/>
        <w:gridCol w:w="4554"/>
      </w:tblGrid>
      <w:tr>
        <w:tblPrEx/>
        <w:trPr/>
        <w:tc>
          <w:tcPr>
            <w:shd w:val="clear" w:color="auto" w:fill="auto"/>
            <w:tcW w:w="306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</w:rPr>
              <w:t xml:space="preserve">№</w:t>
            </w:r>
            <w:r>
              <w:rPr>
                <w:rFonts w:eastAsiaTheme="minorEastAsia"/>
                <w:b/>
                <w:color w:val="000000" w:themeColor="text1"/>
                <w:sz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</w:rPr>
            </w:r>
          </w:p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</w:rPr>
              <w:t xml:space="preserve">п.п.</w:t>
            </w:r>
            <w:r>
              <w:rPr>
                <w:rFonts w:eastAsiaTheme="minorEastAsia"/>
                <w:b/>
                <w:color w:val="000000" w:themeColor="text1"/>
                <w:sz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</w:rPr>
            </w:r>
          </w:p>
        </w:tc>
        <w:tc>
          <w:tcPr>
            <w:shd w:val="clear" w:color="auto" w:fill="auto"/>
            <w:tcW w:w="2448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</w:rPr>
              <w:t xml:space="preserve">Характеристики</w:t>
            </w:r>
            <w:r>
              <w:rPr>
                <w:rFonts w:eastAsiaTheme="minorEastAsia"/>
                <w:b/>
                <w:color w:val="000000" w:themeColor="text1"/>
                <w:sz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</w:rPr>
            </w:r>
          </w:p>
        </w:tc>
        <w:tc>
          <w:tcPr>
            <w:shd w:val="clear" w:color="auto" w:fill="auto"/>
            <w:tcW w:w="2246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</w:rPr>
              <w:t xml:space="preserve">Показатели</w:t>
            </w:r>
            <w:r>
              <w:rPr>
                <w:rFonts w:eastAsiaTheme="minorEastAsia"/>
                <w:b/>
                <w:color w:val="000000" w:themeColor="text1"/>
                <w:sz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</w:rPr>
            </w:r>
          </w:p>
        </w:tc>
      </w:tr>
      <w:tr>
        <w:tblPrEx/>
        <w:trPr/>
        <w:tc>
          <w:tcPr>
            <w:shd w:val="clear" w:color="auto" w:fill="auto"/>
            <w:tcW w:w="306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</w:rPr>
              <w:t xml:space="preserve">1</w:t>
            </w:r>
            <w:r>
              <w:rPr>
                <w:rFonts w:eastAsiaTheme="minorEastAsia"/>
                <w:b/>
                <w:color w:val="000000" w:themeColor="text1"/>
                <w:sz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</w:rPr>
            </w:r>
          </w:p>
        </w:tc>
        <w:tc>
          <w:tcPr>
            <w:shd w:val="clear" w:color="auto" w:fill="auto"/>
            <w:tcW w:w="2448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</w:rPr>
              <w:t xml:space="preserve">2</w:t>
            </w:r>
            <w:r>
              <w:rPr>
                <w:rFonts w:eastAsiaTheme="minorEastAsia"/>
                <w:b/>
                <w:color w:val="000000" w:themeColor="text1"/>
                <w:sz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</w:rPr>
            </w:r>
          </w:p>
        </w:tc>
        <w:tc>
          <w:tcPr>
            <w:shd w:val="clear" w:color="auto" w:fill="auto"/>
            <w:tcW w:w="2246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</w:rPr>
              <w:t xml:space="preserve">3</w:t>
            </w:r>
            <w:r>
              <w:rPr>
                <w:rFonts w:eastAsiaTheme="minorEastAsia"/>
                <w:b/>
                <w:color w:val="000000" w:themeColor="text1"/>
                <w:sz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</w:rPr>
            </w:r>
          </w:p>
        </w:tc>
      </w:tr>
      <w:tr>
        <w:tblPrEx/>
        <w:trPr/>
        <w:tc>
          <w:tcPr>
            <w:shd w:val="clear" w:color="auto" w:fill="auto"/>
            <w:tcW w:w="306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</w:rPr>
            </w:pPr>
            <w:r>
              <w:rPr>
                <w:rFonts w:eastAsiaTheme="minorEastAsia"/>
                <w:color w:val="000000" w:themeColor="text1"/>
                <w:sz w:val="22"/>
              </w:rPr>
              <w:t xml:space="preserve">1</w:t>
            </w:r>
            <w:r>
              <w:rPr>
                <w:rFonts w:eastAsiaTheme="minorEastAsia"/>
                <w:color w:val="000000" w:themeColor="text1"/>
                <w:sz w:val="22"/>
              </w:rPr>
            </w:r>
            <w:r>
              <w:rPr>
                <w:rFonts w:eastAsiaTheme="minorEastAsia"/>
                <w:color w:val="000000" w:themeColor="text1"/>
                <w:sz w:val="22"/>
              </w:rPr>
            </w:r>
          </w:p>
        </w:tc>
        <w:tc>
          <w:tcPr>
            <w:shd w:val="clear" w:color="auto" w:fill="auto"/>
            <w:tcW w:w="2448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</w:rPr>
            </w:pPr>
            <w:r>
              <w:rPr>
                <w:rFonts w:eastAsia="Verdana"/>
                <w:color w:val="000000" w:themeColor="text1"/>
                <w:sz w:val="22"/>
              </w:rPr>
              <w:t xml:space="preserve">Местоположение</w:t>
            </w:r>
            <w:r>
              <w:rPr>
                <w:rFonts w:eastAsia="Verdana"/>
                <w:color w:val="000000" w:themeColor="text1"/>
                <w:sz w:val="22"/>
              </w:rPr>
            </w:r>
            <w:r>
              <w:rPr>
                <w:rFonts w:eastAsia="Verdana"/>
                <w:color w:val="000000" w:themeColor="text1"/>
                <w:sz w:val="22"/>
              </w:rPr>
            </w:r>
          </w:p>
        </w:tc>
        <w:tc>
          <w:tcPr>
            <w:shd w:val="clear" w:color="auto" w:fill="auto"/>
            <w:tcW w:w="2246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Theme="minorEastAsia"/>
                <w:color w:val="000000" w:themeColor="text1"/>
                <w:sz w:val="22"/>
              </w:rPr>
            </w:pPr>
            <w:r>
              <w:rPr>
                <w:rFonts w:eastAsiaTheme="minorEastAsia"/>
                <w:color w:val="000000" w:themeColor="text1"/>
                <w:sz w:val="22"/>
              </w:rPr>
            </w:r>
            <w:r>
              <w:rPr>
                <w:rFonts w:eastAsiaTheme="minorEastAsia"/>
                <w:color w:val="000000" w:themeColor="text1"/>
                <w:sz w:val="22"/>
              </w:rPr>
            </w:r>
            <w:r>
              <w:rPr>
                <w:rFonts w:eastAsiaTheme="minorEastAsia"/>
                <w:color w:val="000000" w:themeColor="text1"/>
                <w:sz w:val="22"/>
              </w:rPr>
            </w:r>
          </w:p>
        </w:tc>
      </w:tr>
      <w:tr>
        <w:tblPrEx/>
        <w:trPr/>
        <w:tc>
          <w:tcPr>
            <w:shd w:val="clear" w:color="auto" w:fill="auto"/>
            <w:tcW w:w="306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</w:rPr>
            </w:pPr>
            <w:r>
              <w:rPr>
                <w:rFonts w:eastAsiaTheme="minorEastAsia"/>
                <w:color w:val="000000" w:themeColor="text1"/>
                <w:sz w:val="22"/>
              </w:rPr>
              <w:t xml:space="preserve">2</w:t>
            </w:r>
            <w:r>
              <w:rPr>
                <w:rFonts w:eastAsiaTheme="minorEastAsia"/>
                <w:color w:val="000000" w:themeColor="text1"/>
                <w:sz w:val="22"/>
              </w:rPr>
            </w:r>
            <w:r>
              <w:rPr>
                <w:rFonts w:eastAsiaTheme="minorEastAsia"/>
                <w:color w:val="000000" w:themeColor="text1"/>
                <w:sz w:val="22"/>
              </w:rPr>
            </w:r>
          </w:p>
        </w:tc>
        <w:tc>
          <w:tcPr>
            <w:shd w:val="clear" w:color="auto" w:fill="auto"/>
            <w:tcW w:w="2448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Theme="minorEastAsia"/>
                <w:color w:val="000000" w:themeColor="text1"/>
                <w:sz w:val="22"/>
              </w:rPr>
            </w:pPr>
            <w:r>
              <w:rPr>
                <w:rFonts w:eastAsia="Verdana"/>
                <w:color w:val="000000" w:themeColor="text1"/>
                <w:sz w:val="22"/>
              </w:rPr>
              <w:t xml:space="preserve">Назначение</w:t>
            </w:r>
            <w:r>
              <w:rPr>
                <w:rFonts w:eastAsiaTheme="minorEastAsia"/>
                <w:color w:val="000000" w:themeColor="text1"/>
                <w:sz w:val="22"/>
              </w:rPr>
            </w:r>
            <w:r>
              <w:rPr>
                <w:rFonts w:eastAsiaTheme="minorEastAsia"/>
                <w:color w:val="000000" w:themeColor="text1"/>
                <w:sz w:val="22"/>
              </w:rPr>
            </w:r>
          </w:p>
        </w:tc>
        <w:tc>
          <w:tcPr>
            <w:shd w:val="clear" w:color="auto" w:fill="auto"/>
            <w:tcW w:w="2246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Theme="minorEastAsia"/>
                <w:color w:val="000000" w:themeColor="text1"/>
                <w:sz w:val="22"/>
              </w:rPr>
            </w:pPr>
            <w:r>
              <w:rPr>
                <w:rFonts w:eastAsiaTheme="minorEastAsia"/>
                <w:color w:val="000000" w:themeColor="text1"/>
                <w:sz w:val="22"/>
              </w:rPr>
            </w:r>
            <w:r>
              <w:rPr>
                <w:rFonts w:eastAsiaTheme="minorEastAsia"/>
                <w:color w:val="000000" w:themeColor="text1"/>
                <w:sz w:val="22"/>
              </w:rPr>
            </w:r>
            <w:r>
              <w:rPr>
                <w:rFonts w:eastAsiaTheme="minorEastAsia"/>
                <w:color w:val="000000" w:themeColor="text1"/>
                <w:sz w:val="22"/>
              </w:rPr>
            </w:r>
          </w:p>
        </w:tc>
      </w:tr>
      <w:tr>
        <w:tblPrEx/>
        <w:trPr/>
        <w:tc>
          <w:tcPr>
            <w:shd w:val="clear" w:color="auto" w:fill="auto"/>
            <w:tcW w:w="306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</w:rPr>
            </w:pPr>
            <w:r>
              <w:rPr>
                <w:rFonts w:eastAsiaTheme="minorEastAsia"/>
                <w:color w:val="000000" w:themeColor="text1"/>
                <w:sz w:val="22"/>
              </w:rPr>
              <w:t xml:space="preserve">3</w:t>
            </w:r>
            <w:r>
              <w:rPr>
                <w:rFonts w:eastAsiaTheme="minorEastAsia"/>
                <w:color w:val="000000" w:themeColor="text1"/>
                <w:sz w:val="22"/>
              </w:rPr>
            </w:r>
            <w:r>
              <w:rPr>
                <w:rFonts w:eastAsiaTheme="minorEastAsia"/>
                <w:color w:val="000000" w:themeColor="text1"/>
                <w:sz w:val="22"/>
              </w:rPr>
            </w:r>
          </w:p>
        </w:tc>
        <w:tc>
          <w:tcPr>
            <w:shd w:val="clear" w:color="auto" w:fill="auto"/>
            <w:tcW w:w="2448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Theme="minorEastAsia"/>
                <w:color w:val="000000" w:themeColor="text1"/>
                <w:sz w:val="22"/>
              </w:rPr>
            </w:pPr>
            <w:r>
              <w:rPr>
                <w:rFonts w:eastAsia="Verdana"/>
                <w:color w:val="000000" w:themeColor="text1"/>
                <w:sz w:val="22"/>
              </w:rPr>
              <w:t xml:space="preserve">Номера пересекаемых путей</w:t>
            </w:r>
            <w:r>
              <w:rPr>
                <w:rFonts w:eastAsiaTheme="minorEastAsia"/>
                <w:color w:val="000000" w:themeColor="text1"/>
                <w:sz w:val="22"/>
              </w:rPr>
            </w:r>
            <w:r>
              <w:rPr>
                <w:rFonts w:eastAsiaTheme="minorEastAsia"/>
                <w:color w:val="000000" w:themeColor="text1"/>
                <w:sz w:val="22"/>
              </w:rPr>
            </w:r>
          </w:p>
        </w:tc>
        <w:tc>
          <w:tcPr>
            <w:shd w:val="clear" w:color="auto" w:fill="auto"/>
            <w:tcW w:w="2246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Theme="minorEastAsia"/>
                <w:color w:val="000000" w:themeColor="text1"/>
                <w:sz w:val="22"/>
              </w:rPr>
            </w:pPr>
            <w:r>
              <w:rPr>
                <w:rFonts w:eastAsiaTheme="minorEastAsia"/>
                <w:color w:val="000000" w:themeColor="text1"/>
                <w:sz w:val="22"/>
              </w:rPr>
            </w:r>
            <w:r>
              <w:rPr>
                <w:rFonts w:eastAsiaTheme="minorEastAsia"/>
                <w:color w:val="000000" w:themeColor="text1"/>
                <w:sz w:val="22"/>
              </w:rPr>
            </w:r>
            <w:r>
              <w:rPr>
                <w:rFonts w:eastAsiaTheme="minorEastAsia"/>
                <w:color w:val="000000" w:themeColor="text1"/>
                <w:sz w:val="22"/>
              </w:rPr>
            </w:r>
          </w:p>
        </w:tc>
      </w:tr>
      <w:tr>
        <w:tblPrEx/>
        <w:trPr/>
        <w:tc>
          <w:tcPr>
            <w:shd w:val="clear" w:color="auto" w:fill="auto"/>
            <w:tcW w:w="306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</w:rPr>
            </w:pPr>
            <w:r>
              <w:rPr>
                <w:rFonts w:eastAsiaTheme="minorEastAsia"/>
                <w:color w:val="000000" w:themeColor="text1"/>
                <w:sz w:val="22"/>
              </w:rPr>
              <w:t xml:space="preserve">4</w:t>
            </w:r>
            <w:r>
              <w:rPr>
                <w:rFonts w:eastAsiaTheme="minorEastAsia"/>
                <w:color w:val="000000" w:themeColor="text1"/>
                <w:sz w:val="22"/>
              </w:rPr>
            </w:r>
            <w:r>
              <w:rPr>
                <w:rFonts w:eastAsiaTheme="minorEastAsia"/>
                <w:color w:val="000000" w:themeColor="text1"/>
                <w:sz w:val="22"/>
              </w:rPr>
            </w:r>
          </w:p>
        </w:tc>
        <w:tc>
          <w:tcPr>
            <w:shd w:val="clear" w:color="auto" w:fill="auto"/>
            <w:tcW w:w="2448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</w:rPr>
            </w:pPr>
            <w:r>
              <w:rPr>
                <w:rFonts w:eastAsia="Verdana"/>
                <w:color w:val="000000" w:themeColor="text1"/>
                <w:sz w:val="22"/>
              </w:rPr>
              <w:t xml:space="preserve">Полная длина, м</w:t>
            </w:r>
            <w:r>
              <w:rPr>
                <w:rFonts w:eastAsia="Verdana"/>
                <w:color w:val="000000" w:themeColor="text1"/>
                <w:sz w:val="22"/>
              </w:rPr>
            </w:r>
            <w:r>
              <w:rPr>
                <w:rFonts w:eastAsia="Verdana"/>
                <w:color w:val="000000" w:themeColor="text1"/>
                <w:sz w:val="22"/>
              </w:rPr>
            </w:r>
          </w:p>
        </w:tc>
        <w:tc>
          <w:tcPr>
            <w:shd w:val="clear" w:color="auto" w:fill="auto"/>
            <w:tcW w:w="2246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Theme="minorEastAsia"/>
                <w:color w:val="000000" w:themeColor="text1"/>
                <w:sz w:val="22"/>
              </w:rPr>
            </w:pPr>
            <w:r>
              <w:rPr>
                <w:rFonts w:eastAsiaTheme="minorEastAsia"/>
                <w:color w:val="000000" w:themeColor="text1"/>
                <w:sz w:val="22"/>
              </w:rPr>
            </w:r>
            <w:r>
              <w:rPr>
                <w:rFonts w:eastAsiaTheme="minorEastAsia"/>
                <w:color w:val="000000" w:themeColor="text1"/>
                <w:sz w:val="22"/>
              </w:rPr>
            </w:r>
            <w:r>
              <w:rPr>
                <w:rFonts w:eastAsiaTheme="minorEastAsia"/>
                <w:color w:val="000000" w:themeColor="text1"/>
                <w:sz w:val="22"/>
              </w:rPr>
            </w:r>
          </w:p>
        </w:tc>
      </w:tr>
      <w:tr>
        <w:tblPrEx/>
        <w:trPr/>
        <w:tc>
          <w:tcPr>
            <w:shd w:val="clear" w:color="auto" w:fill="auto"/>
            <w:tcW w:w="306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</w:rPr>
            </w:pPr>
            <w:r>
              <w:rPr>
                <w:rFonts w:eastAsiaTheme="minorEastAsia"/>
                <w:color w:val="000000" w:themeColor="text1"/>
                <w:sz w:val="22"/>
              </w:rPr>
              <w:t xml:space="preserve">5</w:t>
            </w:r>
            <w:r>
              <w:rPr>
                <w:rFonts w:eastAsiaTheme="minorEastAsia"/>
                <w:color w:val="000000" w:themeColor="text1"/>
                <w:sz w:val="22"/>
              </w:rPr>
            </w:r>
            <w:r>
              <w:rPr>
                <w:rFonts w:eastAsiaTheme="minorEastAsia"/>
                <w:color w:val="000000" w:themeColor="text1"/>
                <w:sz w:val="22"/>
              </w:rPr>
            </w:r>
          </w:p>
        </w:tc>
        <w:tc>
          <w:tcPr>
            <w:shd w:val="clear" w:color="auto" w:fill="auto"/>
            <w:tcW w:w="2448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</w:rPr>
            </w:pPr>
            <w:r>
              <w:rPr>
                <w:rFonts w:eastAsiaTheme="minorEastAsia"/>
                <w:color w:val="000000" w:themeColor="text1"/>
                <w:sz w:val="22"/>
              </w:rPr>
              <w:t xml:space="preserve">Расстояние от головки рельса до низа конструкции, м (максимальное/минимальное)</w:t>
            </w:r>
            <w:r>
              <w:rPr>
                <w:rFonts w:eastAsia="Verdana"/>
                <w:color w:val="000000" w:themeColor="text1"/>
                <w:sz w:val="22"/>
              </w:rPr>
            </w:r>
            <w:r>
              <w:rPr>
                <w:rFonts w:eastAsia="Verdana"/>
                <w:color w:val="000000" w:themeColor="text1"/>
                <w:sz w:val="22"/>
              </w:rPr>
            </w:r>
          </w:p>
        </w:tc>
        <w:tc>
          <w:tcPr>
            <w:shd w:val="clear" w:color="auto" w:fill="auto"/>
            <w:tcW w:w="2246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Theme="minorEastAsia"/>
                <w:color w:val="000000" w:themeColor="text1"/>
                <w:sz w:val="22"/>
              </w:rPr>
            </w:pPr>
            <w:r>
              <w:rPr>
                <w:rFonts w:eastAsiaTheme="minorEastAsia"/>
                <w:color w:val="000000" w:themeColor="text1"/>
                <w:sz w:val="22"/>
              </w:rPr>
            </w:r>
            <w:r>
              <w:rPr>
                <w:rFonts w:eastAsiaTheme="minorEastAsia"/>
                <w:color w:val="000000" w:themeColor="text1"/>
                <w:sz w:val="22"/>
              </w:rPr>
            </w:r>
            <w:r>
              <w:rPr>
                <w:rFonts w:eastAsiaTheme="minorEastAsia"/>
                <w:color w:val="000000" w:themeColor="text1"/>
                <w:sz w:val="22"/>
              </w:rPr>
            </w:r>
          </w:p>
        </w:tc>
      </w:tr>
      <w:tr>
        <w:tblPrEx/>
        <w:trPr/>
        <w:tc>
          <w:tcPr>
            <w:shd w:val="clear" w:color="auto" w:fill="auto"/>
            <w:tcW w:w="306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</w:rPr>
            </w:pPr>
            <w:r>
              <w:rPr>
                <w:rFonts w:eastAsiaTheme="minorEastAsia"/>
                <w:color w:val="000000" w:themeColor="text1"/>
                <w:sz w:val="22"/>
              </w:rPr>
              <w:t xml:space="preserve">6</w:t>
            </w:r>
            <w:r>
              <w:rPr>
                <w:rFonts w:eastAsiaTheme="minorEastAsia"/>
                <w:color w:val="000000" w:themeColor="text1"/>
                <w:sz w:val="22"/>
              </w:rPr>
            </w:r>
            <w:r>
              <w:rPr>
                <w:rFonts w:eastAsiaTheme="minorEastAsia"/>
                <w:color w:val="000000" w:themeColor="text1"/>
                <w:sz w:val="22"/>
              </w:rPr>
            </w:r>
          </w:p>
        </w:tc>
        <w:tc>
          <w:tcPr>
            <w:shd w:val="clear" w:color="auto" w:fill="auto"/>
            <w:tcW w:w="2448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Theme="minorEastAsia"/>
                <w:color w:val="000000" w:themeColor="text1"/>
                <w:sz w:val="22"/>
              </w:rPr>
            </w:pPr>
            <w:r>
              <w:rPr>
                <w:rFonts w:eastAsia="Verdana"/>
                <w:color w:val="000000" w:themeColor="text1"/>
                <w:sz w:val="22"/>
              </w:rPr>
              <w:t xml:space="preserve">Количество, длина и материал пролётных строений (ПС)</w:t>
            </w:r>
            <w:r>
              <w:rPr>
                <w:rFonts w:eastAsiaTheme="minorEastAsia"/>
                <w:color w:val="000000" w:themeColor="text1"/>
                <w:sz w:val="22"/>
              </w:rPr>
            </w:r>
            <w:r>
              <w:rPr>
                <w:rFonts w:eastAsiaTheme="minorEastAsia"/>
                <w:color w:val="000000" w:themeColor="text1"/>
                <w:sz w:val="22"/>
              </w:rPr>
            </w:r>
          </w:p>
        </w:tc>
        <w:tc>
          <w:tcPr>
            <w:shd w:val="clear" w:color="auto" w:fill="auto"/>
            <w:tcW w:w="2246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</w:rPr>
            </w:pPr>
            <w:r>
              <w:rPr>
                <w:rFonts w:eastAsia="Verdana"/>
                <w:color w:val="000000" w:themeColor="text1"/>
                <w:sz w:val="22"/>
              </w:rPr>
            </w:r>
            <w:r>
              <w:rPr>
                <w:rFonts w:eastAsia="Verdana"/>
                <w:color w:val="000000" w:themeColor="text1"/>
                <w:sz w:val="22"/>
              </w:rPr>
            </w:r>
            <w:r>
              <w:rPr>
                <w:rFonts w:eastAsia="Verdana"/>
                <w:color w:val="000000" w:themeColor="text1"/>
                <w:sz w:val="22"/>
              </w:rPr>
            </w:r>
          </w:p>
        </w:tc>
      </w:tr>
      <w:tr>
        <w:tblPrEx/>
        <w:trPr/>
        <w:tc>
          <w:tcPr>
            <w:shd w:val="clear" w:color="auto" w:fill="auto"/>
            <w:tcW w:w="306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</w:rPr>
            </w:pPr>
            <w:r>
              <w:rPr>
                <w:rFonts w:eastAsiaTheme="minorEastAsia"/>
                <w:color w:val="000000" w:themeColor="text1"/>
                <w:sz w:val="22"/>
              </w:rPr>
              <w:t xml:space="preserve">7</w:t>
            </w:r>
            <w:r>
              <w:rPr>
                <w:rFonts w:eastAsiaTheme="minorEastAsia"/>
                <w:color w:val="000000" w:themeColor="text1"/>
                <w:sz w:val="22"/>
              </w:rPr>
            </w:r>
            <w:r>
              <w:rPr>
                <w:rFonts w:eastAsiaTheme="minorEastAsia"/>
                <w:color w:val="000000" w:themeColor="text1"/>
                <w:sz w:val="22"/>
              </w:rPr>
            </w:r>
          </w:p>
        </w:tc>
        <w:tc>
          <w:tcPr>
            <w:shd w:val="clear" w:color="auto" w:fill="auto"/>
            <w:tcW w:w="2448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Theme="minorEastAsia"/>
                <w:color w:val="000000" w:themeColor="text1"/>
                <w:sz w:val="22"/>
              </w:rPr>
            </w:pPr>
            <w:r>
              <w:rPr>
                <w:rFonts w:eastAsia="Verdana"/>
                <w:color w:val="000000" w:themeColor="text1"/>
                <w:sz w:val="22"/>
              </w:rPr>
              <w:t xml:space="preserve">Количество и материал опор</w:t>
            </w:r>
            <w:r>
              <w:rPr>
                <w:rFonts w:eastAsiaTheme="minorEastAsia"/>
                <w:color w:val="000000" w:themeColor="text1"/>
                <w:sz w:val="22"/>
              </w:rPr>
            </w:r>
            <w:r>
              <w:rPr>
                <w:rFonts w:eastAsiaTheme="minorEastAsia"/>
                <w:color w:val="000000" w:themeColor="text1"/>
                <w:sz w:val="22"/>
              </w:rPr>
            </w:r>
          </w:p>
        </w:tc>
        <w:tc>
          <w:tcPr>
            <w:shd w:val="clear" w:color="auto" w:fill="auto"/>
            <w:tcW w:w="2246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Theme="minorEastAsia"/>
                <w:color w:val="000000" w:themeColor="text1"/>
                <w:sz w:val="22"/>
              </w:rPr>
            </w:pPr>
            <w:r>
              <w:rPr>
                <w:rFonts w:eastAsiaTheme="minorEastAsia"/>
                <w:color w:val="000000" w:themeColor="text1"/>
                <w:sz w:val="22"/>
              </w:rPr>
            </w:r>
            <w:r>
              <w:rPr>
                <w:rFonts w:eastAsiaTheme="minorEastAsia"/>
                <w:color w:val="000000" w:themeColor="text1"/>
                <w:sz w:val="22"/>
              </w:rPr>
            </w:r>
            <w:r>
              <w:rPr>
                <w:rFonts w:eastAsiaTheme="minorEastAsia"/>
                <w:color w:val="000000" w:themeColor="text1"/>
                <w:sz w:val="22"/>
              </w:rPr>
            </w:r>
          </w:p>
        </w:tc>
      </w:tr>
      <w:tr>
        <w:tblPrEx/>
        <w:trPr/>
        <w:tc>
          <w:tcPr>
            <w:shd w:val="clear" w:color="auto" w:fill="auto"/>
            <w:tcW w:w="306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</w:rPr>
            </w:pPr>
            <w:r>
              <w:rPr>
                <w:rFonts w:eastAsiaTheme="minorEastAsia"/>
                <w:color w:val="000000" w:themeColor="text1"/>
                <w:sz w:val="22"/>
              </w:rPr>
              <w:t xml:space="preserve">8</w:t>
            </w:r>
            <w:r>
              <w:rPr>
                <w:rFonts w:eastAsiaTheme="minorEastAsia"/>
                <w:color w:val="000000" w:themeColor="text1"/>
                <w:sz w:val="22"/>
              </w:rPr>
            </w:r>
            <w:r>
              <w:rPr>
                <w:rFonts w:eastAsiaTheme="minorEastAsia"/>
                <w:color w:val="000000" w:themeColor="text1"/>
                <w:sz w:val="22"/>
              </w:rPr>
            </w:r>
          </w:p>
        </w:tc>
        <w:tc>
          <w:tcPr>
            <w:shd w:val="clear" w:color="auto" w:fill="auto"/>
            <w:tcW w:w="2448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Theme="minorEastAsia"/>
                <w:color w:val="000000" w:themeColor="text1"/>
                <w:sz w:val="22"/>
              </w:rPr>
            </w:pPr>
            <w:r>
              <w:rPr>
                <w:rFonts w:eastAsia="Verdana"/>
                <w:color w:val="000000" w:themeColor="text1"/>
                <w:sz w:val="22"/>
              </w:rPr>
              <w:t xml:space="preserve">Количество, материал и назначение сходов </w:t>
            </w:r>
            <w:r>
              <w:rPr>
                <w:rFonts w:eastAsiaTheme="minorEastAsia"/>
                <w:color w:val="000000" w:themeColor="text1"/>
                <w:sz w:val="22"/>
              </w:rPr>
            </w:r>
            <w:r>
              <w:rPr>
                <w:rFonts w:eastAsiaTheme="minorEastAsia"/>
                <w:color w:val="000000" w:themeColor="text1"/>
                <w:sz w:val="22"/>
              </w:rPr>
            </w:r>
          </w:p>
        </w:tc>
        <w:tc>
          <w:tcPr>
            <w:shd w:val="clear" w:color="auto" w:fill="auto"/>
            <w:tcW w:w="2246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Theme="minorEastAsia"/>
                <w:color w:val="000000" w:themeColor="text1"/>
                <w:sz w:val="22"/>
              </w:rPr>
            </w:pPr>
            <w:r>
              <w:rPr>
                <w:rFonts w:eastAsiaTheme="minorEastAsia"/>
                <w:color w:val="000000" w:themeColor="text1"/>
                <w:sz w:val="22"/>
              </w:rPr>
            </w:r>
            <w:r>
              <w:rPr>
                <w:rFonts w:eastAsiaTheme="minorEastAsia"/>
                <w:color w:val="000000" w:themeColor="text1"/>
                <w:sz w:val="22"/>
              </w:rPr>
            </w:r>
            <w:r>
              <w:rPr>
                <w:rFonts w:eastAsiaTheme="minorEastAsia"/>
                <w:color w:val="000000" w:themeColor="text1"/>
                <w:sz w:val="22"/>
              </w:rPr>
            </w:r>
          </w:p>
        </w:tc>
      </w:tr>
      <w:tr>
        <w:tblPrEx/>
        <w:trPr/>
        <w:tc>
          <w:tcPr>
            <w:shd w:val="clear" w:color="auto" w:fill="auto"/>
            <w:tcW w:w="306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</w:rPr>
            </w:pPr>
            <w:r>
              <w:rPr>
                <w:rFonts w:eastAsiaTheme="minorEastAsia"/>
                <w:color w:val="000000" w:themeColor="text1"/>
                <w:sz w:val="22"/>
              </w:rPr>
              <w:t xml:space="preserve">9</w:t>
            </w:r>
            <w:r>
              <w:rPr>
                <w:rFonts w:eastAsiaTheme="minorEastAsia"/>
                <w:color w:val="000000" w:themeColor="text1"/>
                <w:sz w:val="22"/>
              </w:rPr>
            </w:r>
            <w:r>
              <w:rPr>
                <w:rFonts w:eastAsiaTheme="minorEastAsia"/>
                <w:color w:val="000000" w:themeColor="text1"/>
                <w:sz w:val="22"/>
              </w:rPr>
            </w:r>
          </w:p>
        </w:tc>
        <w:tc>
          <w:tcPr>
            <w:shd w:val="clear" w:color="auto" w:fill="auto"/>
            <w:tcW w:w="2448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</w:rPr>
            </w:pPr>
            <w:r>
              <w:rPr>
                <w:rFonts w:eastAsia="Verdana"/>
                <w:color w:val="000000" w:themeColor="text1"/>
                <w:sz w:val="22"/>
              </w:rPr>
              <w:t xml:space="preserve">Освещение</w:t>
            </w:r>
            <w:r>
              <w:rPr>
                <w:rFonts w:eastAsia="Verdana"/>
                <w:color w:val="000000" w:themeColor="text1"/>
                <w:sz w:val="22"/>
              </w:rPr>
            </w:r>
            <w:r>
              <w:rPr>
                <w:rFonts w:eastAsia="Verdana"/>
                <w:color w:val="000000" w:themeColor="text1"/>
                <w:sz w:val="22"/>
              </w:rPr>
            </w:r>
          </w:p>
        </w:tc>
        <w:tc>
          <w:tcPr>
            <w:shd w:val="clear" w:color="auto" w:fill="auto"/>
            <w:tcW w:w="2246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Theme="minorEastAsia"/>
                <w:color w:val="000000" w:themeColor="text1"/>
                <w:sz w:val="22"/>
              </w:rPr>
            </w:pPr>
            <w:r>
              <w:rPr>
                <w:rFonts w:eastAsiaTheme="minorEastAsia"/>
                <w:color w:val="000000" w:themeColor="text1"/>
                <w:sz w:val="22"/>
              </w:rPr>
            </w:r>
            <w:r>
              <w:rPr>
                <w:rFonts w:eastAsiaTheme="minorEastAsia"/>
                <w:color w:val="000000" w:themeColor="text1"/>
                <w:sz w:val="22"/>
              </w:rPr>
            </w:r>
            <w:r>
              <w:rPr>
                <w:rFonts w:eastAsiaTheme="minorEastAsia"/>
                <w:color w:val="000000" w:themeColor="text1"/>
                <w:sz w:val="22"/>
              </w:rPr>
            </w:r>
          </w:p>
        </w:tc>
      </w:tr>
    </w:tbl>
    <w:p>
      <w:pPr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</w:r>
      <w:r>
        <w:rPr>
          <w:rFonts w:eastAsiaTheme="minorEastAsia"/>
          <w:color w:val="000000" w:themeColor="text1"/>
        </w:rPr>
      </w:r>
      <w:r>
        <w:rPr>
          <w:rFonts w:eastAsiaTheme="minorEastAsia"/>
          <w:color w:val="000000" w:themeColor="text1"/>
        </w:rPr>
      </w:r>
    </w:p>
    <w:p>
      <w:pPr>
        <w:rPr>
          <w:b/>
          <w:color w:val="000000" w:themeColor="text1"/>
          <w:lang w:eastAsia="en-US"/>
        </w:rPr>
      </w:pPr>
      <w:r>
        <w:rPr>
          <w:b/>
          <w:color w:val="000000" w:themeColor="text1"/>
          <w:lang w:eastAsia="en-US"/>
        </w:rPr>
        <w:t xml:space="preserve">Схема сооружения </w:t>
      </w:r>
      <w:r>
        <w:rPr>
          <w:b/>
          <w:color w:val="000000" w:themeColor="text1"/>
          <w:lang w:eastAsia="en-US"/>
        </w:rPr>
      </w:r>
      <w:r>
        <w:rPr>
          <w:b/>
          <w:color w:val="000000" w:themeColor="text1"/>
          <w:lang w:eastAsia="en-US"/>
        </w:rPr>
      </w:r>
    </w:p>
    <w:p>
      <w:pPr>
        <w:rPr>
          <w:b/>
          <w:color w:val="000000" w:themeColor="text1"/>
          <w:lang w:eastAsia="en-US"/>
        </w:rPr>
      </w:pPr>
      <w:r>
        <w:rPr>
          <w:b/>
          <w:color w:val="000000" w:themeColor="text1"/>
          <w:lang w:eastAsia="en-US"/>
        </w:rPr>
      </w:r>
      <w:r>
        <w:rPr>
          <w:b/>
          <w:color w:val="000000" w:themeColor="text1"/>
          <w:lang w:eastAsia="en-US"/>
        </w:rPr>
      </w:r>
      <w:r>
        <w:rPr>
          <w:b/>
          <w:color w:val="000000" w:themeColor="text1"/>
          <w:lang w:eastAsia="en-US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031"/>
      </w:tblGrid>
      <w:tr>
        <w:tblPrEx/>
        <w:trPr/>
        <w:tc>
          <w:tcPr>
            <w:tcW w:w="10031" w:type="dxa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lang w:eastAsia="en-US"/>
              </w:rPr>
            </w:pPr>
            <w:r>
              <w:rPr>
                <w:color w:val="000000" w:themeColor="text1"/>
                <w:sz w:val="22"/>
                <w:lang w:eastAsia="en-US"/>
              </w:rPr>
            </w:r>
            <w:r>
              <w:rPr>
                <w:color w:val="000000" w:themeColor="text1"/>
                <w:sz w:val="22"/>
                <w:lang w:eastAsia="en-US"/>
              </w:rPr>
            </w:r>
            <w:r>
              <w:rPr>
                <w:color w:val="000000" w:themeColor="text1"/>
                <w:sz w:val="22"/>
                <w:lang w:eastAsia="en-US"/>
              </w:rPr>
            </w:r>
          </w:p>
        </w:tc>
      </w:tr>
    </w:tbl>
    <w:p>
      <w:pPr>
        <w:rPr>
          <w:color w:val="000000" w:themeColor="text1"/>
          <w:lang w:eastAsia="en-US"/>
        </w:rPr>
      </w:pPr>
      <w:r>
        <w:rPr>
          <w:color w:val="000000" w:themeColor="text1"/>
          <w:lang w:eastAsia="en-US"/>
        </w:rPr>
      </w:r>
      <w:r>
        <w:rPr>
          <w:color w:val="000000" w:themeColor="text1"/>
          <w:lang w:eastAsia="en-US"/>
        </w:rPr>
      </w:r>
      <w:r>
        <w:rPr>
          <w:color w:val="000000" w:themeColor="text1"/>
          <w:lang w:eastAsia="en-US"/>
        </w:rPr>
      </w:r>
    </w:p>
    <w:p>
      <w:pPr>
        <w:rPr>
          <w:rFonts w:eastAsiaTheme="minorEastAsia"/>
          <w:b/>
          <w:color w:val="000000" w:themeColor="text1"/>
        </w:rPr>
      </w:pPr>
      <w:r>
        <w:rPr>
          <w:rFonts w:eastAsiaTheme="minorEastAsia"/>
          <w:b/>
          <w:color w:val="000000" w:themeColor="text1"/>
        </w:rPr>
        <w:t xml:space="preserve">Характеристика помещений надземного пешеходного перехода</w:t>
      </w:r>
      <w:r>
        <w:rPr>
          <w:rFonts w:eastAsiaTheme="minorEastAsia"/>
          <w:b/>
          <w:color w:val="000000" w:themeColor="text1"/>
        </w:rPr>
      </w:r>
      <w:r>
        <w:rPr>
          <w:rFonts w:eastAsiaTheme="minorEastAsia"/>
          <w:b/>
          <w:color w:val="000000" w:themeColor="text1"/>
        </w:rPr>
      </w:r>
    </w:p>
    <w:p>
      <w:pPr>
        <w:rPr>
          <w:rFonts w:eastAsiaTheme="minorEastAsia"/>
          <w:b/>
          <w:color w:val="000000" w:themeColor="text1"/>
        </w:rPr>
      </w:pPr>
      <w:r>
        <w:rPr>
          <w:rFonts w:eastAsiaTheme="minorEastAsia"/>
          <w:b/>
          <w:color w:val="000000" w:themeColor="text1"/>
        </w:rPr>
      </w:r>
      <w:r>
        <w:rPr>
          <w:rFonts w:eastAsiaTheme="minorEastAsia"/>
          <w:b/>
          <w:color w:val="000000" w:themeColor="text1"/>
        </w:rPr>
      </w:r>
      <w:r>
        <w:rPr>
          <w:rFonts w:eastAsiaTheme="minorEastAsia"/>
          <w:b/>
          <w:color w:val="000000" w:themeColor="text1"/>
        </w:rPr>
      </w:r>
    </w:p>
    <w:tbl>
      <w:tblPr>
        <w:tblStyle w:val="2612"/>
        <w:tblW w:w="5000" w:type="pct"/>
        <w:tblLook w:val="04A0" w:firstRow="1" w:lastRow="0" w:firstColumn="1" w:lastColumn="0" w:noHBand="0" w:noVBand="1"/>
      </w:tblPr>
      <w:tblGrid>
        <w:gridCol w:w="674"/>
        <w:gridCol w:w="4254"/>
        <w:gridCol w:w="5211"/>
      </w:tblGrid>
      <w:tr>
        <w:tblPrEx/>
        <w:trPr>
          <w:cantSplit/>
          <w:tblHeader/>
        </w:trPr>
        <w:tc>
          <w:tcPr>
            <w:tcW w:w="332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№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tabs>
                <w:tab w:val="left" w:pos="2055" w:leader="none"/>
              </w:tabs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п.п.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098" w:type="pct"/>
            <w:textDirection w:val="lrTb"/>
            <w:noWrap w:val="false"/>
          </w:tcPr>
          <w:p>
            <w:pPr>
              <w:ind w:firstLine="0"/>
              <w:jc w:val="center"/>
              <w:tabs>
                <w:tab w:val="left" w:pos="2055" w:leader="none"/>
              </w:tabs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Характеристики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570" w:type="pct"/>
            <w:textDirection w:val="lrTb"/>
            <w:noWrap w:val="false"/>
          </w:tcPr>
          <w:p>
            <w:pPr>
              <w:ind w:firstLine="0"/>
              <w:jc w:val="center"/>
              <w:tabs>
                <w:tab w:val="left" w:pos="2055" w:leader="none"/>
              </w:tabs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Количество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tblHeader/>
        </w:trPr>
        <w:tc>
          <w:tcPr>
            <w:tcW w:w="332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098" w:type="pct"/>
            <w:textDirection w:val="lrTb"/>
            <w:noWrap w:val="false"/>
          </w:tcPr>
          <w:p>
            <w:pPr>
              <w:ind w:firstLine="0"/>
              <w:jc w:val="center"/>
              <w:tabs>
                <w:tab w:val="left" w:pos="2055" w:leader="none"/>
              </w:tabs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570" w:type="pct"/>
            <w:textDirection w:val="lrTb"/>
            <w:noWrap w:val="false"/>
          </w:tcPr>
          <w:p>
            <w:pPr>
              <w:ind w:firstLine="0"/>
              <w:jc w:val="center"/>
              <w:tabs>
                <w:tab w:val="left" w:pos="2055" w:leader="none"/>
              </w:tabs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tblHeader/>
        </w:trPr>
        <w:tc>
          <w:tcPr>
            <w:tcW w:w="332" w:type="pct"/>
            <w:textDirection w:val="lrTb"/>
            <w:noWrap w:val="false"/>
          </w:tcPr>
          <w:p>
            <w:pPr>
              <w:ind w:firstLine="0"/>
              <w:jc w:val="center"/>
              <w:tabs>
                <w:tab w:val="left" w:pos="2055" w:leader="none"/>
              </w:tabs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2098" w:type="pct"/>
            <w:textDirection w:val="lrTb"/>
            <w:noWrap w:val="false"/>
          </w:tcPr>
          <w:p>
            <w:pPr>
              <w:ind w:right="-6" w:firstLine="0"/>
              <w:jc w:val="left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Всего помещений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2570" w:type="pct"/>
            <w:textDirection w:val="lrTb"/>
            <w:noWrap w:val="false"/>
          </w:tcPr>
          <w:p>
            <w:pPr>
              <w:ind w:firstLine="0"/>
              <w:tabs>
                <w:tab w:val="left" w:pos="2055" w:leader="none"/>
              </w:tabs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cantSplit/>
          <w:tblHeader/>
        </w:trPr>
        <w:tc>
          <w:tcPr>
            <w:gridSpan w:val="2"/>
            <w:tcW w:w="2430" w:type="pct"/>
            <w:textDirection w:val="lrTb"/>
            <w:noWrap w:val="false"/>
          </w:tcPr>
          <w:p>
            <w:pPr>
              <w:ind w:right="-6" w:firstLine="680"/>
              <w:jc w:val="left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из них: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2570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cantSplit/>
          <w:tblHeader/>
        </w:trPr>
        <w:tc>
          <w:tcPr>
            <w:shd w:val="clear" w:color="auto" w:fill="ffffff" w:themeFill="background1"/>
            <w:tcW w:w="332" w:type="pct"/>
            <w:textDirection w:val="lrTb"/>
            <w:noWrap w:val="false"/>
          </w:tcPr>
          <w:p>
            <w:pPr>
              <w:ind w:firstLine="0"/>
              <w:jc w:val="center"/>
              <w:tabs>
                <w:tab w:val="left" w:pos="2055" w:leader="none"/>
              </w:tabs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ffffff" w:themeFill="background1"/>
            <w:tcW w:w="2098" w:type="pct"/>
            <w:textDirection w:val="lrTb"/>
            <w:noWrap w:val="false"/>
          </w:tcPr>
          <w:p>
            <w:pPr>
              <w:ind w:right="-6" w:firstLine="0"/>
              <w:jc w:val="left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для персонала, пассажиров и посетителей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shd w:val="clear" w:color="auto" w:fill="ffffff" w:themeFill="background1"/>
            <w:tcW w:w="2570" w:type="pct"/>
            <w:textDirection w:val="lrTb"/>
            <w:noWrap w:val="false"/>
          </w:tcPr>
          <w:p>
            <w:pPr>
              <w:ind w:firstLine="0"/>
              <w:tabs>
                <w:tab w:val="left" w:pos="2055" w:leader="none"/>
              </w:tabs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cantSplit/>
          <w:tblHeader/>
        </w:trPr>
        <w:tc>
          <w:tcPr>
            <w:tcW w:w="332" w:type="pct"/>
            <w:textDirection w:val="lrTb"/>
            <w:noWrap w:val="false"/>
          </w:tcPr>
          <w:p>
            <w:pPr>
              <w:ind w:firstLine="0"/>
              <w:jc w:val="center"/>
              <w:tabs>
                <w:tab w:val="left" w:pos="2055" w:leader="none"/>
              </w:tabs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2098" w:type="pct"/>
            <w:textDirection w:val="lrTb"/>
            <w:noWrap w:val="false"/>
          </w:tcPr>
          <w:p>
            <w:pPr>
              <w:ind w:right="-6" w:firstLine="0"/>
              <w:jc w:val="left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только для персонала 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shd w:val="clear" w:color="auto" w:fill="auto"/>
            <w:tcW w:w="2570" w:type="pct"/>
            <w:textDirection w:val="lrTb"/>
            <w:noWrap w:val="false"/>
          </w:tcPr>
          <w:p>
            <w:pPr>
              <w:ind w:firstLine="0"/>
              <w:tabs>
                <w:tab w:val="left" w:pos="2055" w:leader="none"/>
              </w:tabs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cantSplit/>
          <w:tblHeader/>
        </w:trPr>
        <w:tc>
          <w:tcPr>
            <w:tcW w:w="332" w:type="pct"/>
            <w:textDirection w:val="lrTb"/>
            <w:noWrap w:val="false"/>
          </w:tcPr>
          <w:p>
            <w:pPr>
              <w:ind w:firstLine="0"/>
              <w:jc w:val="center"/>
              <w:tabs>
                <w:tab w:val="left" w:pos="2055" w:leader="none"/>
              </w:tabs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4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2098" w:type="pct"/>
            <w:textDirection w:val="lrTb"/>
            <w:noWrap w:val="false"/>
          </w:tcPr>
          <w:p>
            <w:pPr>
              <w:ind w:right="-6" w:firstLine="0"/>
              <w:jc w:val="left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с оконными проемами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2570" w:type="pct"/>
            <w:textDirection w:val="lrTb"/>
            <w:noWrap w:val="false"/>
          </w:tcPr>
          <w:p>
            <w:pPr>
              <w:ind w:firstLine="0"/>
              <w:tabs>
                <w:tab w:val="left" w:pos="2055" w:leader="none"/>
              </w:tabs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cantSplit/>
          <w:tblHeader/>
        </w:trPr>
        <w:tc>
          <w:tcPr>
            <w:tcW w:w="332" w:type="pct"/>
            <w:textDirection w:val="lrTb"/>
            <w:noWrap w:val="false"/>
          </w:tcPr>
          <w:p>
            <w:pPr>
              <w:ind w:firstLine="0"/>
              <w:jc w:val="center"/>
              <w:tabs>
                <w:tab w:val="left" w:pos="2055" w:leader="none"/>
              </w:tabs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5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2098" w:type="pct"/>
            <w:textDirection w:val="lrTb"/>
            <w:noWrap w:val="false"/>
          </w:tcPr>
          <w:p>
            <w:pPr>
              <w:ind w:right="-6" w:firstLine="0"/>
              <w:jc w:val="left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с круглосуточным режимом работы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shd w:val="clear" w:color="auto" w:fill="auto"/>
            <w:tcW w:w="2570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cantSplit/>
          <w:tblHeader/>
        </w:trPr>
        <w:tc>
          <w:tcPr>
            <w:tcW w:w="332" w:type="pct"/>
            <w:textDirection w:val="lrTb"/>
            <w:noWrap w:val="false"/>
          </w:tcPr>
          <w:p>
            <w:pPr>
              <w:ind w:firstLine="0"/>
              <w:jc w:val="center"/>
              <w:tabs>
                <w:tab w:val="left" w:pos="2055" w:leader="none"/>
              </w:tabs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6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2098" w:type="pct"/>
            <w:textDirection w:val="lrTb"/>
            <w:noWrap w:val="false"/>
          </w:tcPr>
          <w:p>
            <w:pPr>
              <w:ind w:right="-6" w:firstLine="0"/>
              <w:jc w:val="left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с элементами управления и/или технологическим оборудованием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shd w:val="clear" w:color="auto" w:fill="auto"/>
            <w:tcW w:w="2570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cantSplit/>
          <w:tblHeader/>
        </w:trPr>
        <w:tc>
          <w:tcPr>
            <w:tcW w:w="332" w:type="pct"/>
            <w:textDirection w:val="lrTb"/>
            <w:noWrap w:val="false"/>
          </w:tcPr>
          <w:p>
            <w:pPr>
              <w:ind w:firstLine="0"/>
              <w:jc w:val="center"/>
              <w:tabs>
                <w:tab w:val="left" w:pos="2055" w:leader="none"/>
              </w:tabs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7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2098" w:type="pct"/>
            <w:textDirection w:val="lrTb"/>
            <w:noWrap w:val="false"/>
          </w:tcPr>
          <w:p>
            <w:pPr>
              <w:ind w:right="-6" w:firstLine="0"/>
              <w:jc w:val="left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оборудованных инженерно-техническими системами</w:t>
            </w:r>
            <w:r>
              <w:rPr>
                <w:color w:val="000000" w:themeColor="text1"/>
                <w:sz w:val="22"/>
                <w:szCs w:val="22"/>
              </w:rPr>
              <w:t xml:space="preserve"> (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запорными устройствами, решётками, СКД)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shd w:val="clear" w:color="auto" w:fill="auto"/>
            <w:tcW w:w="2570" w:type="pct"/>
            <w:textDirection w:val="lrTb"/>
            <w:noWrap w:val="false"/>
          </w:tcPr>
          <w:p>
            <w:pPr>
              <w:ind w:firstLine="0"/>
              <w:widowControl w:val="off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cantSplit/>
          <w:tblHeader/>
        </w:trPr>
        <w:tc>
          <w:tcPr>
            <w:tcW w:w="332" w:type="pct"/>
            <w:textDirection w:val="lrTb"/>
            <w:noWrap w:val="false"/>
          </w:tcPr>
          <w:p>
            <w:pPr>
              <w:ind w:firstLine="0"/>
              <w:jc w:val="center"/>
              <w:tabs>
                <w:tab w:val="left" w:pos="2055" w:leader="none"/>
              </w:tabs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8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2098" w:type="pct"/>
            <w:textDirection w:val="lrTb"/>
            <w:noWrap w:val="false"/>
          </w:tcPr>
          <w:p>
            <w:pPr>
              <w:ind w:right="-6" w:firstLine="0"/>
              <w:jc w:val="left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оборудованных техническими средствами сигнализации и/или видеонаблюдения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shd w:val="clear" w:color="auto" w:fill="auto"/>
            <w:tcW w:w="2570" w:type="pct"/>
            <w:textDirection w:val="lrTb"/>
            <w:noWrap w:val="false"/>
          </w:tcPr>
          <w:p>
            <w:pPr>
              <w:ind w:firstLine="0"/>
              <w:widowControl w:val="off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</w:tbl>
    <w:p>
      <w:pPr>
        <w:rPr>
          <w:rFonts w:eastAsiaTheme="minorEastAsia"/>
          <w:b/>
          <w:color w:val="000000" w:themeColor="text1"/>
        </w:rPr>
      </w:pPr>
      <w:r>
        <w:rPr>
          <w:rFonts w:eastAsiaTheme="minorEastAsia"/>
          <w:b/>
          <w:color w:val="000000" w:themeColor="text1"/>
        </w:rPr>
      </w:r>
      <w:r>
        <w:rPr>
          <w:rFonts w:eastAsiaTheme="minorEastAsia"/>
          <w:b/>
          <w:color w:val="000000" w:themeColor="text1"/>
        </w:rPr>
      </w:r>
      <w:r>
        <w:rPr>
          <w:rFonts w:eastAsiaTheme="minorEastAsia"/>
          <w:b/>
          <w:color w:val="000000" w:themeColor="text1"/>
        </w:rPr>
      </w:r>
    </w:p>
    <w:p>
      <w:pPr>
        <w:pStyle w:val="1721"/>
        <w:rPr>
          <w:rFonts w:cs="Times New Roman"/>
        </w:rPr>
      </w:pPr>
      <w:r>
        <w:rPr>
          <w:rFonts w:cs="Times New Roman"/>
        </w:rPr>
        <w:t xml:space="preserve">1.5.5.2</w:t>
      </w:r>
      <w:r>
        <w:rPr>
          <w:rFonts w:cs="Times New Roman"/>
        </w:rPr>
        <w:t xml:space="preserve">.</w:t>
      </w:r>
      <w:r>
        <w:rPr>
          <w:rFonts w:cs="Times New Roman"/>
        </w:rPr>
        <w:t xml:space="preserve"> Подземные пешеходные переходы</w:t>
      </w:r>
      <w:r>
        <w:rPr>
          <w:rFonts w:cs="Times New Roman"/>
        </w:rPr>
      </w:r>
      <w:r>
        <w:rPr>
          <w:rFonts w:cs="Times New Roman"/>
        </w:rPr>
      </w:r>
    </w:p>
    <w:p>
      <w:pPr>
        <w:pStyle w:val="1722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1.5.5.2.1</w:t>
      </w:r>
      <w:r>
        <w:rPr>
          <w:color w:val="000000" w:themeColor="text1"/>
          <w:szCs w:val="24"/>
        </w:rPr>
        <w:t xml:space="preserve">.</w:t>
      </w:r>
      <w:r>
        <w:rPr>
          <w:color w:val="000000" w:themeColor="text1"/>
          <w:szCs w:val="24"/>
        </w:rPr>
        <w:t xml:space="preserve"> Подземный пешеходный переход</w:t>
      </w:r>
      <w:r>
        <w:rPr>
          <w:color w:val="000000" w:themeColor="text1"/>
          <w:szCs w:val="24"/>
        </w:rPr>
        <w:t xml:space="preserve"> </w:t>
      </w:r>
      <w:r>
        <w:rPr>
          <w:color w:val="000000" w:themeColor="text1"/>
          <w:szCs w:val="24"/>
        </w:rPr>
        <w:t xml:space="preserve">_______</w:t>
      </w:r>
      <w:r>
        <w:rPr>
          <w:color w:val="000000" w:themeColor="text1"/>
          <w:szCs w:val="24"/>
        </w:rPr>
      </w:r>
      <w:r>
        <w:rPr>
          <w:color w:val="000000" w:themeColor="text1"/>
          <w:szCs w:val="24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2583"/>
        <w:tblW w:w="5000" w:type="pct"/>
        <w:jc w:val="center"/>
        <w:tblLook w:val="04A0" w:firstRow="1" w:lastRow="0" w:firstColumn="1" w:lastColumn="0" w:noHBand="0" w:noVBand="1"/>
      </w:tblPr>
      <w:tblGrid>
        <w:gridCol w:w="625"/>
        <w:gridCol w:w="4256"/>
        <w:gridCol w:w="5258"/>
      </w:tblGrid>
      <w:tr>
        <w:tblPrEx/>
        <w:trPr>
          <w:cantSplit/>
          <w:jc w:val="center"/>
          <w:tblHeader/>
        </w:trPr>
        <w:tc>
          <w:tcPr>
            <w:tcW w:w="308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№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п.п.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099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Характеристики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59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Показатели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jc w:val="center"/>
          <w:tblHeader/>
        </w:trPr>
        <w:tc>
          <w:tcPr>
            <w:tcW w:w="308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099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59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jc w:val="center"/>
        </w:trPr>
        <w:tc>
          <w:tcPr>
            <w:tcW w:w="308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099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Местоположение 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59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jc w:val="center"/>
        </w:trPr>
        <w:tc>
          <w:tcPr>
            <w:tcW w:w="308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099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Назначение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tcW w:w="259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jc w:val="center"/>
        </w:trPr>
        <w:tc>
          <w:tcPr>
            <w:tcW w:w="308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099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Номера пересекаемых путей 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tcW w:w="259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jc w:val="center"/>
        </w:trPr>
        <w:tc>
          <w:tcPr>
            <w:tcW w:w="308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4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099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Полная длина, м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tcW w:w="259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jc w:val="center"/>
        </w:trPr>
        <w:tc>
          <w:tcPr>
            <w:tcW w:w="308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5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099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Тип и размер поперечного сечения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59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jc w:val="center"/>
        </w:trPr>
        <w:tc>
          <w:tcPr>
            <w:tcW w:w="308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6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099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Высота насыпи до подошвы рельса по профилю, м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59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jc w:val="center"/>
        </w:trPr>
        <w:tc>
          <w:tcPr>
            <w:tcW w:w="308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7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099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Высота насыпи до подошвы рельса над верхом подземного пешеходного перехода, м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tcW w:w="259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jc w:val="center"/>
        </w:trPr>
        <w:tc>
          <w:tcPr>
            <w:tcW w:w="308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8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099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Материал основного тела 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tcW w:w="259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jc w:val="center"/>
        </w:trPr>
        <w:tc>
          <w:tcPr>
            <w:tcW w:w="308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9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099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Материал облицовки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tcW w:w="259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jc w:val="center"/>
        </w:trPr>
        <w:tc>
          <w:tcPr>
            <w:tcW w:w="308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10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099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Вентиляция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tcW w:w="259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jc w:val="center"/>
        </w:trPr>
        <w:tc>
          <w:tcPr>
            <w:tcW w:w="308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11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099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Освещение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tcW w:w="259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jc w:val="center"/>
          <w:trHeight w:val="555"/>
        </w:trPr>
        <w:tc>
          <w:tcPr>
            <w:tcW w:w="308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12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099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Количество, номера и назначение входов/выходов в подземный пешеходный переход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59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</w:tbl>
    <w:p>
      <w:pPr>
        <w:ind w:firstLine="0"/>
        <w:jc w:val="left"/>
        <w:spacing w:line="259" w:lineRule="auto"/>
        <w:rPr>
          <w:b/>
          <w:color w:val="000000" w:themeColor="text1"/>
          <w:lang w:eastAsia="en-US"/>
        </w:rPr>
      </w:pPr>
      <w:r>
        <w:rPr>
          <w:b/>
          <w:color w:val="000000" w:themeColor="text1"/>
          <w:lang w:eastAsia="en-US"/>
        </w:rPr>
      </w:r>
      <w:r>
        <w:rPr>
          <w:b/>
          <w:color w:val="000000" w:themeColor="text1"/>
          <w:lang w:eastAsia="en-US"/>
        </w:rPr>
      </w:r>
      <w:r>
        <w:rPr>
          <w:b/>
          <w:color w:val="000000" w:themeColor="text1"/>
          <w:lang w:eastAsia="en-US"/>
        </w:rPr>
      </w:r>
    </w:p>
    <w:p>
      <w:pPr>
        <w:rPr>
          <w:b/>
          <w:color w:val="000000" w:themeColor="text1"/>
          <w:lang w:eastAsia="en-US"/>
        </w:rPr>
      </w:pPr>
      <w:r>
        <w:rPr>
          <w:b/>
          <w:color w:val="000000" w:themeColor="text1"/>
          <w:lang w:eastAsia="en-US"/>
        </w:rPr>
        <w:t xml:space="preserve">Схема сооружения </w:t>
      </w:r>
      <w:r>
        <w:rPr>
          <w:b/>
          <w:color w:val="000000" w:themeColor="text1"/>
          <w:lang w:eastAsia="en-US"/>
        </w:rPr>
      </w:r>
      <w:r>
        <w:rPr>
          <w:b/>
          <w:color w:val="000000" w:themeColor="text1"/>
          <w:lang w:eastAsia="en-US"/>
        </w:rPr>
      </w:r>
    </w:p>
    <w:p>
      <w:pPr>
        <w:rPr>
          <w:b/>
          <w:color w:val="000000" w:themeColor="text1"/>
          <w:lang w:eastAsia="en-US"/>
        </w:rPr>
      </w:pPr>
      <w:r>
        <w:rPr>
          <w:b/>
          <w:color w:val="000000" w:themeColor="text1"/>
          <w:lang w:eastAsia="en-US"/>
        </w:rPr>
      </w:r>
      <w:r>
        <w:rPr>
          <w:b/>
          <w:color w:val="000000" w:themeColor="text1"/>
          <w:lang w:eastAsia="en-US"/>
        </w:rPr>
      </w:r>
      <w:r>
        <w:rPr>
          <w:b/>
          <w:color w:val="000000" w:themeColor="text1"/>
          <w:lang w:eastAsia="en-US"/>
        </w:rPr>
      </w:r>
    </w:p>
    <w:tbl>
      <w:tblPr>
        <w:tblStyle w:val="1736"/>
        <w:tblW w:w="5000" w:type="pct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5000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lang w:eastAsia="en-US"/>
              </w:rPr>
            </w:pPr>
            <w:r>
              <w:rPr>
                <w:color w:val="000000" w:themeColor="text1"/>
                <w:sz w:val="22"/>
                <w:lang w:eastAsia="en-US"/>
              </w:rPr>
            </w:r>
            <w:r>
              <w:rPr>
                <w:color w:val="000000" w:themeColor="text1"/>
                <w:sz w:val="22"/>
                <w:lang w:eastAsia="en-US"/>
              </w:rPr>
            </w:r>
            <w:r>
              <w:rPr>
                <w:color w:val="000000" w:themeColor="text1"/>
                <w:sz w:val="22"/>
                <w:lang w:eastAsia="en-US"/>
              </w:rPr>
            </w:r>
          </w:p>
        </w:tc>
      </w:tr>
    </w:tbl>
    <w:p>
      <w:pPr>
        <w:tabs>
          <w:tab w:val="left" w:pos="1112" w:leader="none"/>
        </w:tabs>
        <w:rPr>
          <w:rFonts w:eastAsiaTheme="minorEastAsia"/>
          <w:b/>
          <w:color w:val="000000" w:themeColor="text1"/>
        </w:rPr>
      </w:pPr>
      <w:r>
        <w:rPr>
          <w:rFonts w:eastAsiaTheme="minorEastAsia"/>
          <w:b/>
          <w:color w:val="000000" w:themeColor="text1"/>
        </w:rPr>
      </w:r>
      <w:r>
        <w:rPr>
          <w:rFonts w:eastAsiaTheme="minorEastAsia"/>
          <w:b/>
          <w:color w:val="000000" w:themeColor="text1"/>
        </w:rPr>
      </w:r>
      <w:r>
        <w:rPr>
          <w:rFonts w:eastAsiaTheme="minorEastAsia"/>
          <w:b/>
          <w:color w:val="000000" w:themeColor="text1"/>
        </w:rPr>
      </w:r>
    </w:p>
    <w:p>
      <w:pPr>
        <w:pStyle w:val="1722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1.5.5.2.2</w:t>
      </w:r>
      <w:r>
        <w:rPr>
          <w:color w:val="000000" w:themeColor="text1"/>
          <w:szCs w:val="24"/>
        </w:rPr>
        <w:t xml:space="preserve">.</w:t>
      </w:r>
      <w:r>
        <w:rPr>
          <w:color w:val="000000" w:themeColor="text1"/>
          <w:szCs w:val="24"/>
        </w:rPr>
        <w:t xml:space="preserve"> Подземный пешеходный переход</w:t>
      </w:r>
      <w:r>
        <w:rPr>
          <w:color w:val="000000" w:themeColor="text1"/>
          <w:szCs w:val="24"/>
        </w:rPr>
        <w:t xml:space="preserve"> </w:t>
      </w:r>
      <w:r>
        <w:rPr>
          <w:color w:val="000000" w:themeColor="text1"/>
          <w:szCs w:val="24"/>
        </w:rPr>
        <w:t xml:space="preserve">_______</w:t>
      </w:r>
      <w:r>
        <w:rPr>
          <w:color w:val="000000" w:themeColor="text1"/>
          <w:szCs w:val="24"/>
        </w:rPr>
      </w:r>
      <w:r>
        <w:rPr>
          <w:color w:val="000000" w:themeColor="text1"/>
          <w:szCs w:val="24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2583"/>
        <w:tblW w:w="5000" w:type="pct"/>
        <w:jc w:val="center"/>
        <w:tblLook w:val="04A0" w:firstRow="1" w:lastRow="0" w:firstColumn="1" w:lastColumn="0" w:noHBand="0" w:noVBand="1"/>
      </w:tblPr>
      <w:tblGrid>
        <w:gridCol w:w="625"/>
        <w:gridCol w:w="4256"/>
        <w:gridCol w:w="5258"/>
      </w:tblGrid>
      <w:tr>
        <w:tblPrEx/>
        <w:trPr>
          <w:cantSplit/>
          <w:jc w:val="center"/>
          <w:tblHeader/>
        </w:trPr>
        <w:tc>
          <w:tcPr>
            <w:tcW w:w="308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№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п.п.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099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Характеристики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59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Показатели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jc w:val="center"/>
          <w:tblHeader/>
        </w:trPr>
        <w:tc>
          <w:tcPr>
            <w:tcW w:w="308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099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59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jc w:val="center"/>
        </w:trPr>
        <w:tc>
          <w:tcPr>
            <w:tcW w:w="308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099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Местоположение 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59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jc w:val="center"/>
        </w:trPr>
        <w:tc>
          <w:tcPr>
            <w:tcW w:w="308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099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Назначение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tcW w:w="259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jc w:val="center"/>
        </w:trPr>
        <w:tc>
          <w:tcPr>
            <w:tcW w:w="308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099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Номера пересекаемых путей 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tcW w:w="259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jc w:val="center"/>
        </w:trPr>
        <w:tc>
          <w:tcPr>
            <w:tcW w:w="308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4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099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Полная длина, м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tcW w:w="259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jc w:val="center"/>
        </w:trPr>
        <w:tc>
          <w:tcPr>
            <w:tcW w:w="308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5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099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Тип и размер поперечного сечения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59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jc w:val="center"/>
        </w:trPr>
        <w:tc>
          <w:tcPr>
            <w:tcW w:w="308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6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099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Высота насыпи до подошвы рельса по профилю, м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59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jc w:val="center"/>
        </w:trPr>
        <w:tc>
          <w:tcPr>
            <w:tcW w:w="308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7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099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Высота насыпи до подошвы рельса над верхом подземного пешеходного перехода, м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tcW w:w="259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jc w:val="center"/>
        </w:trPr>
        <w:tc>
          <w:tcPr>
            <w:tcW w:w="308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8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099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Материал основного тела 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tcW w:w="259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jc w:val="center"/>
        </w:trPr>
        <w:tc>
          <w:tcPr>
            <w:tcW w:w="308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9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099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Материал облицовки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tcW w:w="259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jc w:val="center"/>
        </w:trPr>
        <w:tc>
          <w:tcPr>
            <w:tcW w:w="308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10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099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Вентиляция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tcW w:w="259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jc w:val="center"/>
        </w:trPr>
        <w:tc>
          <w:tcPr>
            <w:tcW w:w="308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11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099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Освещение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tcW w:w="259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jc w:val="center"/>
          <w:trHeight w:val="368"/>
        </w:trPr>
        <w:tc>
          <w:tcPr>
            <w:tcW w:w="308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12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099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Количество, номера и назначение входов/выходов в подземный пешеходный переход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59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</w:r>
      <w:r>
        <w:rPr>
          <w:rFonts w:eastAsiaTheme="minorEastAsia"/>
          <w:color w:val="000000" w:themeColor="text1"/>
        </w:rPr>
      </w:r>
      <w:r>
        <w:rPr>
          <w:rFonts w:eastAsiaTheme="minorEastAsia"/>
          <w:color w:val="000000" w:themeColor="text1"/>
        </w:rPr>
      </w:r>
    </w:p>
    <w:p>
      <w:pPr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</w:r>
      <w:r>
        <w:rPr>
          <w:rFonts w:eastAsiaTheme="minorEastAsia"/>
          <w:color w:val="000000" w:themeColor="text1"/>
        </w:rPr>
      </w:r>
      <w:r>
        <w:rPr>
          <w:rFonts w:eastAsiaTheme="minorEastAsia"/>
          <w:color w:val="000000" w:themeColor="text1"/>
        </w:rPr>
      </w:r>
    </w:p>
    <w:p>
      <w:pPr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</w:r>
      <w:r>
        <w:rPr>
          <w:rFonts w:eastAsiaTheme="minorEastAsia"/>
          <w:color w:val="000000" w:themeColor="text1"/>
        </w:rPr>
      </w:r>
      <w:r>
        <w:rPr>
          <w:rFonts w:eastAsiaTheme="minorEastAsia"/>
          <w:color w:val="000000" w:themeColor="text1"/>
        </w:rPr>
      </w:r>
    </w:p>
    <w:p>
      <w:pPr>
        <w:rPr>
          <w:b/>
          <w:color w:val="000000" w:themeColor="text1"/>
          <w:lang w:eastAsia="en-US"/>
        </w:rPr>
      </w:pPr>
      <w:r>
        <w:rPr>
          <w:b/>
          <w:color w:val="000000" w:themeColor="text1"/>
          <w:lang w:eastAsia="en-US"/>
        </w:rPr>
        <w:t xml:space="preserve">Схема сооружения </w:t>
      </w:r>
      <w:r>
        <w:rPr>
          <w:b/>
          <w:color w:val="000000" w:themeColor="text1"/>
          <w:lang w:eastAsia="en-US"/>
        </w:rPr>
      </w:r>
      <w:r>
        <w:rPr>
          <w:b/>
          <w:color w:val="000000" w:themeColor="text1"/>
          <w:lang w:eastAsia="en-US"/>
        </w:rPr>
      </w:r>
    </w:p>
    <w:p>
      <w:pPr>
        <w:rPr>
          <w:b/>
          <w:color w:val="000000" w:themeColor="text1"/>
          <w:sz w:val="22"/>
          <w:lang w:eastAsia="en-US"/>
        </w:rPr>
      </w:pPr>
      <w:r>
        <w:rPr>
          <w:b/>
          <w:color w:val="000000" w:themeColor="text1"/>
          <w:sz w:val="22"/>
          <w:lang w:eastAsia="en-US"/>
        </w:rPr>
      </w:r>
      <w:r>
        <w:rPr>
          <w:b/>
          <w:color w:val="000000" w:themeColor="text1"/>
          <w:sz w:val="22"/>
          <w:lang w:eastAsia="en-US"/>
        </w:rPr>
      </w:r>
      <w:r>
        <w:rPr>
          <w:b/>
          <w:color w:val="000000" w:themeColor="text1"/>
          <w:sz w:val="22"/>
          <w:lang w:eastAsia="en-US"/>
        </w:rPr>
      </w:r>
    </w:p>
    <w:tbl>
      <w:tblPr>
        <w:tblStyle w:val="1736"/>
        <w:tblW w:w="5000" w:type="pct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5000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</w:tbl>
    <w:p>
      <w:pPr>
        <w:tabs>
          <w:tab w:val="left" w:pos="1112" w:leader="none"/>
        </w:tabs>
        <w:rPr>
          <w:rFonts w:eastAsiaTheme="minorEastAsia"/>
          <w:b/>
          <w:color w:val="000000" w:themeColor="text1"/>
          <w:sz w:val="22"/>
        </w:rPr>
      </w:pPr>
      <w:r>
        <w:rPr>
          <w:rFonts w:eastAsiaTheme="minorEastAsia"/>
          <w:b/>
          <w:color w:val="000000" w:themeColor="text1"/>
          <w:sz w:val="22"/>
        </w:rPr>
      </w:r>
      <w:r>
        <w:rPr>
          <w:rFonts w:eastAsiaTheme="minorEastAsia"/>
          <w:b/>
          <w:color w:val="000000" w:themeColor="text1"/>
          <w:sz w:val="22"/>
        </w:rPr>
      </w:r>
      <w:r>
        <w:rPr>
          <w:rFonts w:eastAsiaTheme="minorEastAsia"/>
          <w:b/>
          <w:color w:val="000000" w:themeColor="text1"/>
          <w:sz w:val="22"/>
        </w:rPr>
      </w:r>
    </w:p>
    <w:p>
      <w:pPr>
        <w:tabs>
          <w:tab w:val="left" w:pos="1112" w:leader="none"/>
        </w:tabs>
        <w:rPr>
          <w:rFonts w:eastAsiaTheme="minorEastAsia"/>
          <w:b/>
          <w:color w:val="000000" w:themeColor="text1"/>
        </w:rPr>
      </w:pPr>
      <w:r>
        <w:rPr>
          <w:rFonts w:eastAsiaTheme="minorEastAsia"/>
          <w:b/>
          <w:color w:val="000000" w:themeColor="text1"/>
        </w:rPr>
        <w:t xml:space="preserve">Характеристика помещений подземного пешеходного перехода</w:t>
      </w:r>
      <w:r>
        <w:rPr>
          <w:rFonts w:eastAsiaTheme="minorEastAsia"/>
          <w:b/>
          <w:color w:val="000000" w:themeColor="text1"/>
        </w:rPr>
      </w:r>
      <w:r>
        <w:rPr>
          <w:rFonts w:eastAsiaTheme="minorEastAsia"/>
          <w:b/>
          <w:color w:val="000000" w:themeColor="text1"/>
        </w:rPr>
      </w:r>
    </w:p>
    <w:p>
      <w:pPr>
        <w:tabs>
          <w:tab w:val="left" w:pos="1112" w:leader="none"/>
        </w:tabs>
        <w:rPr>
          <w:rFonts w:eastAsiaTheme="minorEastAsia"/>
          <w:b/>
          <w:color w:val="000000" w:themeColor="text1"/>
          <w:sz w:val="22"/>
        </w:rPr>
      </w:pPr>
      <w:r>
        <w:rPr>
          <w:rFonts w:eastAsiaTheme="minorEastAsia"/>
          <w:b/>
          <w:color w:val="000000" w:themeColor="text1"/>
          <w:sz w:val="22"/>
        </w:rPr>
      </w:r>
      <w:r>
        <w:rPr>
          <w:rFonts w:eastAsiaTheme="minorEastAsia"/>
          <w:b/>
          <w:color w:val="000000" w:themeColor="text1"/>
          <w:sz w:val="22"/>
        </w:rPr>
      </w:r>
      <w:r>
        <w:rPr>
          <w:rFonts w:eastAsiaTheme="minorEastAsia"/>
          <w:b/>
          <w:color w:val="000000" w:themeColor="text1"/>
          <w:sz w:val="22"/>
        </w:rPr>
      </w:r>
    </w:p>
    <w:tbl>
      <w:tblPr>
        <w:tblStyle w:val="2612"/>
        <w:tblW w:w="5000" w:type="pct"/>
        <w:tblLook w:val="04A0" w:firstRow="1" w:lastRow="0" w:firstColumn="1" w:lastColumn="0" w:noHBand="0" w:noVBand="1"/>
      </w:tblPr>
      <w:tblGrid>
        <w:gridCol w:w="674"/>
        <w:gridCol w:w="4254"/>
        <w:gridCol w:w="5211"/>
      </w:tblGrid>
      <w:tr>
        <w:tblPrEx/>
        <w:trPr/>
        <w:tc>
          <w:tcPr>
            <w:tcW w:w="332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</w:rPr>
            </w:pPr>
            <w:r>
              <w:rPr>
                <w:b/>
                <w:color w:val="000000" w:themeColor="text1"/>
                <w:sz w:val="22"/>
              </w:rPr>
              <w:t xml:space="preserve">№</w:t>
            </w:r>
            <w:r>
              <w:rPr>
                <w:b/>
                <w:color w:val="000000" w:themeColor="text1"/>
                <w:sz w:val="22"/>
              </w:rPr>
            </w:r>
            <w:r>
              <w:rPr>
                <w:b/>
                <w:color w:val="000000" w:themeColor="text1"/>
                <w:sz w:val="22"/>
              </w:rPr>
            </w:r>
          </w:p>
          <w:p>
            <w:pPr>
              <w:ind w:firstLine="0"/>
              <w:jc w:val="center"/>
              <w:tabs>
                <w:tab w:val="left" w:pos="2055" w:leader="none"/>
              </w:tabs>
              <w:rPr>
                <w:b/>
                <w:color w:val="000000" w:themeColor="text1"/>
                <w:sz w:val="22"/>
              </w:rPr>
            </w:pPr>
            <w:r>
              <w:rPr>
                <w:b/>
                <w:color w:val="000000" w:themeColor="text1"/>
                <w:sz w:val="22"/>
              </w:rPr>
              <w:t xml:space="preserve">п.п.</w:t>
            </w:r>
            <w:r>
              <w:rPr>
                <w:b/>
                <w:color w:val="000000" w:themeColor="text1"/>
                <w:sz w:val="22"/>
              </w:rPr>
            </w:r>
            <w:r>
              <w:rPr>
                <w:b/>
                <w:color w:val="000000" w:themeColor="text1"/>
                <w:sz w:val="22"/>
              </w:rPr>
            </w:r>
          </w:p>
        </w:tc>
        <w:tc>
          <w:tcPr>
            <w:tcW w:w="2098" w:type="pct"/>
            <w:textDirection w:val="lrTb"/>
            <w:noWrap w:val="false"/>
          </w:tcPr>
          <w:p>
            <w:pPr>
              <w:ind w:firstLine="0"/>
              <w:jc w:val="center"/>
              <w:tabs>
                <w:tab w:val="left" w:pos="2055" w:leader="none"/>
              </w:tabs>
              <w:rPr>
                <w:b/>
                <w:color w:val="000000" w:themeColor="text1"/>
                <w:sz w:val="22"/>
              </w:rPr>
            </w:pPr>
            <w:r>
              <w:rPr>
                <w:b/>
                <w:color w:val="000000" w:themeColor="text1"/>
                <w:sz w:val="22"/>
              </w:rPr>
              <w:t xml:space="preserve">Характеристики</w:t>
            </w:r>
            <w:r>
              <w:rPr>
                <w:b/>
                <w:color w:val="000000" w:themeColor="text1"/>
                <w:sz w:val="22"/>
              </w:rPr>
            </w:r>
            <w:r>
              <w:rPr>
                <w:b/>
                <w:color w:val="000000" w:themeColor="text1"/>
                <w:sz w:val="22"/>
              </w:rPr>
            </w:r>
          </w:p>
        </w:tc>
        <w:tc>
          <w:tcPr>
            <w:tcW w:w="2570" w:type="pct"/>
            <w:textDirection w:val="lrTb"/>
            <w:noWrap w:val="false"/>
          </w:tcPr>
          <w:p>
            <w:pPr>
              <w:ind w:firstLine="0"/>
              <w:jc w:val="center"/>
              <w:tabs>
                <w:tab w:val="left" w:pos="2055" w:leader="none"/>
              </w:tabs>
              <w:rPr>
                <w:b/>
                <w:color w:val="000000" w:themeColor="text1"/>
                <w:sz w:val="22"/>
              </w:rPr>
            </w:pPr>
            <w:r>
              <w:rPr>
                <w:b/>
                <w:color w:val="000000" w:themeColor="text1"/>
                <w:sz w:val="22"/>
              </w:rPr>
              <w:t xml:space="preserve">Количество</w:t>
            </w:r>
            <w:r>
              <w:rPr>
                <w:b/>
                <w:color w:val="000000" w:themeColor="text1"/>
                <w:sz w:val="22"/>
              </w:rPr>
            </w:r>
            <w:r>
              <w:rPr>
                <w:b/>
                <w:color w:val="000000" w:themeColor="text1"/>
                <w:sz w:val="22"/>
              </w:rPr>
            </w:r>
          </w:p>
        </w:tc>
      </w:tr>
      <w:tr>
        <w:tblPrEx/>
        <w:trPr/>
        <w:tc>
          <w:tcPr>
            <w:tcW w:w="332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</w:rPr>
            </w:pPr>
            <w:r>
              <w:rPr>
                <w:b/>
                <w:color w:val="000000" w:themeColor="text1"/>
                <w:sz w:val="22"/>
              </w:rPr>
              <w:t xml:space="preserve">1</w:t>
            </w:r>
            <w:r>
              <w:rPr>
                <w:b/>
                <w:color w:val="000000" w:themeColor="text1"/>
                <w:sz w:val="22"/>
              </w:rPr>
            </w:r>
            <w:r>
              <w:rPr>
                <w:b/>
                <w:color w:val="000000" w:themeColor="text1"/>
                <w:sz w:val="22"/>
              </w:rPr>
            </w:r>
          </w:p>
        </w:tc>
        <w:tc>
          <w:tcPr>
            <w:tcW w:w="2098" w:type="pct"/>
            <w:textDirection w:val="lrTb"/>
            <w:noWrap w:val="false"/>
          </w:tcPr>
          <w:p>
            <w:pPr>
              <w:ind w:firstLine="0"/>
              <w:jc w:val="center"/>
              <w:tabs>
                <w:tab w:val="left" w:pos="2055" w:leader="none"/>
              </w:tabs>
              <w:rPr>
                <w:b/>
                <w:color w:val="000000" w:themeColor="text1"/>
                <w:sz w:val="22"/>
              </w:rPr>
            </w:pPr>
            <w:r>
              <w:rPr>
                <w:b/>
                <w:color w:val="000000" w:themeColor="text1"/>
                <w:sz w:val="22"/>
              </w:rPr>
              <w:t xml:space="preserve">2</w:t>
            </w:r>
            <w:r>
              <w:rPr>
                <w:b/>
                <w:color w:val="000000" w:themeColor="text1"/>
                <w:sz w:val="22"/>
              </w:rPr>
            </w:r>
            <w:r>
              <w:rPr>
                <w:b/>
                <w:color w:val="000000" w:themeColor="text1"/>
                <w:sz w:val="22"/>
              </w:rPr>
            </w:r>
          </w:p>
        </w:tc>
        <w:tc>
          <w:tcPr>
            <w:tcW w:w="2570" w:type="pct"/>
            <w:textDirection w:val="lrTb"/>
            <w:noWrap w:val="false"/>
          </w:tcPr>
          <w:p>
            <w:pPr>
              <w:ind w:firstLine="0"/>
              <w:jc w:val="center"/>
              <w:tabs>
                <w:tab w:val="left" w:pos="2055" w:leader="none"/>
              </w:tabs>
              <w:rPr>
                <w:b/>
                <w:color w:val="000000" w:themeColor="text1"/>
                <w:sz w:val="22"/>
              </w:rPr>
            </w:pPr>
            <w:r>
              <w:rPr>
                <w:b/>
                <w:color w:val="000000" w:themeColor="text1"/>
                <w:sz w:val="22"/>
              </w:rPr>
              <w:t xml:space="preserve">3</w:t>
            </w:r>
            <w:r>
              <w:rPr>
                <w:b/>
                <w:color w:val="000000" w:themeColor="text1"/>
                <w:sz w:val="22"/>
              </w:rPr>
            </w:r>
            <w:r>
              <w:rPr>
                <w:b/>
                <w:color w:val="000000" w:themeColor="text1"/>
                <w:sz w:val="22"/>
              </w:rPr>
            </w:r>
          </w:p>
        </w:tc>
      </w:tr>
      <w:tr>
        <w:tblPrEx/>
        <w:trPr/>
        <w:tc>
          <w:tcPr>
            <w:tcW w:w="332" w:type="pct"/>
            <w:textDirection w:val="lrTb"/>
            <w:noWrap w:val="false"/>
          </w:tcPr>
          <w:p>
            <w:pPr>
              <w:ind w:firstLine="0"/>
              <w:jc w:val="center"/>
              <w:tabs>
                <w:tab w:val="left" w:pos="2055" w:leader="none"/>
              </w:tabs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 xml:space="preserve">1</w:t>
            </w:r>
            <w:r>
              <w:rPr>
                <w:color w:val="000000" w:themeColor="text1"/>
                <w:sz w:val="22"/>
              </w:rPr>
            </w:r>
            <w:r>
              <w:rPr>
                <w:color w:val="000000" w:themeColor="text1"/>
                <w:sz w:val="22"/>
              </w:rPr>
            </w:r>
          </w:p>
        </w:tc>
        <w:tc>
          <w:tcPr>
            <w:tcW w:w="2098" w:type="pct"/>
            <w:textDirection w:val="lrTb"/>
            <w:noWrap w:val="false"/>
          </w:tcPr>
          <w:p>
            <w:pPr>
              <w:ind w:right="-6" w:firstLine="0"/>
              <w:jc w:val="left"/>
              <w:rPr>
                <w:color w:val="000000" w:themeColor="text1"/>
                <w:sz w:val="22"/>
                <w:lang w:eastAsia="en-US"/>
              </w:rPr>
            </w:pPr>
            <w:r>
              <w:rPr>
                <w:color w:val="000000" w:themeColor="text1"/>
                <w:sz w:val="22"/>
                <w:lang w:eastAsia="en-US"/>
              </w:rPr>
              <w:t xml:space="preserve">Всего помещений</w:t>
            </w:r>
            <w:r>
              <w:rPr>
                <w:color w:val="000000" w:themeColor="text1"/>
                <w:sz w:val="22"/>
                <w:lang w:eastAsia="en-US"/>
              </w:rPr>
            </w:r>
            <w:r>
              <w:rPr>
                <w:color w:val="000000" w:themeColor="text1"/>
                <w:sz w:val="22"/>
                <w:lang w:eastAsia="en-US"/>
              </w:rPr>
            </w:r>
          </w:p>
        </w:tc>
        <w:tc>
          <w:tcPr>
            <w:tcW w:w="2570" w:type="pct"/>
            <w:textDirection w:val="lrTb"/>
            <w:noWrap w:val="false"/>
          </w:tcPr>
          <w:p>
            <w:pPr>
              <w:ind w:firstLine="0"/>
              <w:tabs>
                <w:tab w:val="left" w:pos="2055" w:leader="none"/>
              </w:tabs>
              <w:rPr>
                <w:color w:val="000000" w:themeColor="text1"/>
                <w:sz w:val="22"/>
                <w:lang w:eastAsia="en-US"/>
              </w:rPr>
            </w:pPr>
            <w:r>
              <w:rPr>
                <w:color w:val="000000" w:themeColor="text1"/>
                <w:sz w:val="22"/>
                <w:lang w:eastAsia="en-US"/>
              </w:rPr>
            </w:r>
            <w:r>
              <w:rPr>
                <w:color w:val="000000" w:themeColor="text1"/>
                <w:sz w:val="22"/>
                <w:lang w:eastAsia="en-US"/>
              </w:rPr>
            </w:r>
            <w:r>
              <w:rPr>
                <w:color w:val="000000" w:themeColor="text1"/>
                <w:sz w:val="22"/>
                <w:lang w:eastAsia="en-US"/>
              </w:rPr>
            </w:r>
          </w:p>
        </w:tc>
      </w:tr>
      <w:tr>
        <w:tblPrEx/>
        <w:trPr/>
        <w:tc>
          <w:tcPr>
            <w:gridSpan w:val="2"/>
            <w:tcW w:w="2430" w:type="pct"/>
            <w:textDirection w:val="lrTb"/>
            <w:noWrap w:val="false"/>
          </w:tcPr>
          <w:p>
            <w:pPr>
              <w:ind w:right="-6" w:firstLine="680"/>
              <w:jc w:val="left"/>
              <w:rPr>
                <w:color w:val="000000" w:themeColor="text1"/>
                <w:sz w:val="22"/>
                <w:lang w:eastAsia="en-US"/>
              </w:rPr>
            </w:pPr>
            <w:r>
              <w:rPr>
                <w:color w:val="000000" w:themeColor="text1"/>
                <w:sz w:val="22"/>
                <w:lang w:eastAsia="en-US"/>
              </w:rPr>
              <w:t xml:space="preserve">из них:</w:t>
            </w:r>
            <w:r>
              <w:rPr>
                <w:color w:val="000000" w:themeColor="text1"/>
                <w:sz w:val="22"/>
                <w:lang w:eastAsia="en-US"/>
              </w:rPr>
            </w:r>
            <w:r>
              <w:rPr>
                <w:color w:val="000000" w:themeColor="text1"/>
                <w:sz w:val="22"/>
                <w:lang w:eastAsia="en-US"/>
              </w:rPr>
            </w:r>
          </w:p>
        </w:tc>
        <w:tc>
          <w:tcPr>
            <w:tcW w:w="2570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lang w:eastAsia="en-US"/>
              </w:rPr>
            </w:pPr>
            <w:r>
              <w:rPr>
                <w:color w:val="000000" w:themeColor="text1"/>
                <w:sz w:val="22"/>
                <w:lang w:eastAsia="en-US"/>
              </w:rPr>
            </w:r>
            <w:r>
              <w:rPr>
                <w:color w:val="000000" w:themeColor="text1"/>
                <w:sz w:val="22"/>
                <w:lang w:eastAsia="en-US"/>
              </w:rPr>
            </w:r>
            <w:r>
              <w:rPr>
                <w:color w:val="000000" w:themeColor="text1"/>
                <w:sz w:val="22"/>
                <w:lang w:eastAsia="en-US"/>
              </w:rPr>
            </w:r>
          </w:p>
        </w:tc>
      </w:tr>
      <w:tr>
        <w:tblPrEx/>
        <w:trPr/>
        <w:tc>
          <w:tcPr>
            <w:shd w:val="clear" w:color="auto" w:fill="ffffff" w:themeFill="background1"/>
            <w:tcW w:w="332" w:type="pct"/>
            <w:textDirection w:val="lrTb"/>
            <w:noWrap w:val="false"/>
          </w:tcPr>
          <w:p>
            <w:pPr>
              <w:ind w:firstLine="0"/>
              <w:jc w:val="center"/>
              <w:tabs>
                <w:tab w:val="left" w:pos="2055" w:leader="none"/>
              </w:tabs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 xml:space="preserve">2</w:t>
            </w:r>
            <w:r>
              <w:rPr>
                <w:color w:val="000000" w:themeColor="text1"/>
                <w:sz w:val="22"/>
              </w:rPr>
            </w:r>
            <w:r>
              <w:rPr>
                <w:color w:val="000000" w:themeColor="text1"/>
                <w:sz w:val="22"/>
              </w:rPr>
            </w:r>
          </w:p>
        </w:tc>
        <w:tc>
          <w:tcPr>
            <w:shd w:val="clear" w:color="auto" w:fill="ffffff" w:themeFill="background1"/>
            <w:tcW w:w="2098" w:type="pct"/>
            <w:textDirection w:val="lrTb"/>
            <w:noWrap w:val="false"/>
          </w:tcPr>
          <w:p>
            <w:pPr>
              <w:ind w:right="-6" w:firstLine="0"/>
              <w:jc w:val="left"/>
              <w:rPr>
                <w:color w:val="000000" w:themeColor="text1"/>
                <w:sz w:val="22"/>
                <w:lang w:eastAsia="en-US"/>
              </w:rPr>
            </w:pPr>
            <w:r>
              <w:rPr>
                <w:color w:val="000000" w:themeColor="text1"/>
                <w:sz w:val="22"/>
                <w:lang w:eastAsia="en-US"/>
              </w:rPr>
              <w:t xml:space="preserve">для персонала, пассажиров и посетителей</w:t>
            </w:r>
            <w:r>
              <w:rPr>
                <w:color w:val="000000" w:themeColor="text1"/>
                <w:sz w:val="22"/>
                <w:lang w:eastAsia="en-US"/>
              </w:rPr>
            </w:r>
            <w:r>
              <w:rPr>
                <w:color w:val="000000" w:themeColor="text1"/>
                <w:sz w:val="22"/>
                <w:lang w:eastAsia="en-US"/>
              </w:rPr>
            </w:r>
          </w:p>
        </w:tc>
        <w:tc>
          <w:tcPr>
            <w:shd w:val="clear" w:color="auto" w:fill="ffffff" w:themeFill="background1"/>
            <w:tcW w:w="2570" w:type="pct"/>
            <w:textDirection w:val="lrTb"/>
            <w:noWrap w:val="false"/>
          </w:tcPr>
          <w:p>
            <w:pPr>
              <w:ind w:firstLine="0"/>
              <w:tabs>
                <w:tab w:val="left" w:pos="2055" w:leader="none"/>
              </w:tabs>
              <w:rPr>
                <w:color w:val="000000" w:themeColor="text1"/>
                <w:sz w:val="22"/>
                <w:lang w:eastAsia="en-US"/>
              </w:rPr>
            </w:pPr>
            <w:r>
              <w:rPr>
                <w:color w:val="000000" w:themeColor="text1"/>
                <w:sz w:val="22"/>
                <w:lang w:eastAsia="en-US"/>
              </w:rPr>
            </w:r>
            <w:r>
              <w:rPr>
                <w:color w:val="000000" w:themeColor="text1"/>
                <w:sz w:val="22"/>
                <w:lang w:eastAsia="en-US"/>
              </w:rPr>
            </w:r>
            <w:r>
              <w:rPr>
                <w:color w:val="000000" w:themeColor="text1"/>
                <w:sz w:val="22"/>
                <w:lang w:eastAsia="en-US"/>
              </w:rPr>
            </w:r>
          </w:p>
        </w:tc>
      </w:tr>
      <w:tr>
        <w:tblPrEx/>
        <w:trPr/>
        <w:tc>
          <w:tcPr>
            <w:tcW w:w="332" w:type="pct"/>
            <w:textDirection w:val="lrTb"/>
            <w:noWrap w:val="false"/>
          </w:tcPr>
          <w:p>
            <w:pPr>
              <w:ind w:firstLine="0"/>
              <w:jc w:val="center"/>
              <w:tabs>
                <w:tab w:val="left" w:pos="2055" w:leader="none"/>
              </w:tabs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 xml:space="preserve">3</w:t>
            </w:r>
            <w:r>
              <w:rPr>
                <w:color w:val="000000" w:themeColor="text1"/>
                <w:sz w:val="22"/>
              </w:rPr>
            </w:r>
            <w:r>
              <w:rPr>
                <w:color w:val="000000" w:themeColor="text1"/>
                <w:sz w:val="22"/>
              </w:rPr>
            </w:r>
          </w:p>
        </w:tc>
        <w:tc>
          <w:tcPr>
            <w:tcW w:w="2098" w:type="pct"/>
            <w:textDirection w:val="lrTb"/>
            <w:noWrap w:val="false"/>
          </w:tcPr>
          <w:p>
            <w:pPr>
              <w:ind w:right="-6" w:firstLine="0"/>
              <w:jc w:val="left"/>
              <w:rPr>
                <w:color w:val="000000" w:themeColor="text1"/>
                <w:sz w:val="22"/>
                <w:lang w:eastAsia="en-US"/>
              </w:rPr>
            </w:pPr>
            <w:r>
              <w:rPr>
                <w:color w:val="000000" w:themeColor="text1"/>
                <w:sz w:val="22"/>
                <w:lang w:eastAsia="en-US"/>
              </w:rPr>
              <w:t xml:space="preserve">только для персонала </w:t>
            </w:r>
            <w:r>
              <w:rPr>
                <w:color w:val="000000" w:themeColor="text1"/>
                <w:sz w:val="22"/>
                <w:lang w:eastAsia="en-US"/>
              </w:rPr>
            </w:r>
            <w:r>
              <w:rPr>
                <w:color w:val="000000" w:themeColor="text1"/>
                <w:sz w:val="22"/>
                <w:lang w:eastAsia="en-US"/>
              </w:rPr>
            </w:r>
          </w:p>
        </w:tc>
        <w:tc>
          <w:tcPr>
            <w:shd w:val="clear" w:color="auto" w:fill="auto"/>
            <w:tcW w:w="2570" w:type="pct"/>
            <w:textDirection w:val="lrTb"/>
            <w:noWrap w:val="false"/>
          </w:tcPr>
          <w:p>
            <w:pPr>
              <w:ind w:firstLine="0"/>
              <w:tabs>
                <w:tab w:val="left" w:pos="2055" w:leader="none"/>
              </w:tabs>
              <w:rPr>
                <w:color w:val="000000" w:themeColor="text1"/>
                <w:sz w:val="22"/>
                <w:lang w:eastAsia="en-US"/>
              </w:rPr>
            </w:pPr>
            <w:r>
              <w:rPr>
                <w:color w:val="000000" w:themeColor="text1"/>
                <w:sz w:val="22"/>
                <w:lang w:eastAsia="en-US"/>
              </w:rPr>
            </w:r>
            <w:r>
              <w:rPr>
                <w:color w:val="000000" w:themeColor="text1"/>
                <w:sz w:val="22"/>
                <w:lang w:eastAsia="en-US"/>
              </w:rPr>
            </w:r>
            <w:r>
              <w:rPr>
                <w:color w:val="000000" w:themeColor="text1"/>
                <w:sz w:val="22"/>
                <w:lang w:eastAsia="en-US"/>
              </w:rPr>
            </w:r>
          </w:p>
        </w:tc>
      </w:tr>
      <w:tr>
        <w:tblPrEx/>
        <w:trPr/>
        <w:tc>
          <w:tcPr>
            <w:tcW w:w="332" w:type="pct"/>
            <w:textDirection w:val="lrTb"/>
            <w:noWrap w:val="false"/>
          </w:tcPr>
          <w:p>
            <w:pPr>
              <w:ind w:firstLine="0"/>
              <w:jc w:val="center"/>
              <w:tabs>
                <w:tab w:val="left" w:pos="2055" w:leader="none"/>
              </w:tabs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 xml:space="preserve">4</w:t>
            </w:r>
            <w:r>
              <w:rPr>
                <w:color w:val="000000" w:themeColor="text1"/>
                <w:sz w:val="22"/>
              </w:rPr>
            </w:r>
            <w:r>
              <w:rPr>
                <w:color w:val="000000" w:themeColor="text1"/>
                <w:sz w:val="22"/>
              </w:rPr>
            </w:r>
          </w:p>
        </w:tc>
        <w:tc>
          <w:tcPr>
            <w:tcW w:w="2098" w:type="pct"/>
            <w:textDirection w:val="lrTb"/>
            <w:noWrap w:val="false"/>
          </w:tcPr>
          <w:p>
            <w:pPr>
              <w:ind w:right="-6" w:firstLine="0"/>
              <w:jc w:val="left"/>
              <w:rPr>
                <w:color w:val="000000" w:themeColor="text1"/>
                <w:sz w:val="22"/>
                <w:lang w:eastAsia="en-US"/>
              </w:rPr>
            </w:pPr>
            <w:r>
              <w:rPr>
                <w:color w:val="000000" w:themeColor="text1"/>
                <w:sz w:val="22"/>
                <w:lang w:eastAsia="en-US"/>
              </w:rPr>
              <w:t xml:space="preserve">с круглосуточным режимом работы</w:t>
            </w:r>
            <w:r>
              <w:rPr>
                <w:color w:val="000000" w:themeColor="text1"/>
                <w:sz w:val="22"/>
                <w:lang w:eastAsia="en-US"/>
              </w:rPr>
            </w:r>
            <w:r>
              <w:rPr>
                <w:color w:val="000000" w:themeColor="text1"/>
                <w:sz w:val="22"/>
                <w:lang w:eastAsia="en-US"/>
              </w:rPr>
            </w:r>
          </w:p>
        </w:tc>
        <w:tc>
          <w:tcPr>
            <w:tcW w:w="2570" w:type="pct"/>
            <w:textDirection w:val="lrTb"/>
            <w:noWrap w:val="false"/>
          </w:tcPr>
          <w:p>
            <w:pPr>
              <w:ind w:firstLine="0"/>
              <w:tabs>
                <w:tab w:val="left" w:pos="2055" w:leader="none"/>
              </w:tabs>
              <w:rPr>
                <w:color w:val="000000" w:themeColor="text1"/>
                <w:sz w:val="22"/>
                <w:lang w:eastAsia="en-US"/>
              </w:rPr>
            </w:pPr>
            <w:r>
              <w:rPr>
                <w:color w:val="000000" w:themeColor="text1"/>
                <w:sz w:val="22"/>
                <w:lang w:eastAsia="en-US"/>
              </w:rPr>
            </w:r>
            <w:r>
              <w:rPr>
                <w:color w:val="000000" w:themeColor="text1"/>
                <w:sz w:val="22"/>
                <w:lang w:eastAsia="en-US"/>
              </w:rPr>
            </w:r>
            <w:r>
              <w:rPr>
                <w:color w:val="000000" w:themeColor="text1"/>
                <w:sz w:val="22"/>
                <w:lang w:eastAsia="en-US"/>
              </w:rPr>
            </w:r>
          </w:p>
        </w:tc>
      </w:tr>
      <w:tr>
        <w:tblPrEx/>
        <w:trPr/>
        <w:tc>
          <w:tcPr>
            <w:tcW w:w="332" w:type="pct"/>
            <w:textDirection w:val="lrTb"/>
            <w:noWrap w:val="false"/>
          </w:tcPr>
          <w:p>
            <w:pPr>
              <w:ind w:firstLine="0"/>
              <w:jc w:val="center"/>
              <w:tabs>
                <w:tab w:val="left" w:pos="2055" w:leader="none"/>
              </w:tabs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 xml:space="preserve">5</w:t>
            </w:r>
            <w:r>
              <w:rPr>
                <w:color w:val="000000" w:themeColor="text1"/>
                <w:sz w:val="22"/>
              </w:rPr>
            </w:r>
            <w:r>
              <w:rPr>
                <w:color w:val="000000" w:themeColor="text1"/>
                <w:sz w:val="22"/>
              </w:rPr>
            </w:r>
          </w:p>
        </w:tc>
        <w:tc>
          <w:tcPr>
            <w:tcW w:w="2098" w:type="pct"/>
            <w:textDirection w:val="lrTb"/>
            <w:noWrap w:val="false"/>
          </w:tcPr>
          <w:p>
            <w:pPr>
              <w:ind w:right="-6" w:firstLine="0"/>
              <w:jc w:val="left"/>
              <w:rPr>
                <w:color w:val="000000" w:themeColor="text1"/>
                <w:sz w:val="22"/>
                <w:lang w:eastAsia="en-US"/>
              </w:rPr>
            </w:pPr>
            <w:r>
              <w:rPr>
                <w:color w:val="000000" w:themeColor="text1"/>
                <w:sz w:val="22"/>
                <w:lang w:eastAsia="en-US"/>
              </w:rPr>
              <w:t xml:space="preserve">с элементами управления и/или технологическим оборудованием</w:t>
            </w:r>
            <w:r>
              <w:rPr>
                <w:color w:val="000000" w:themeColor="text1"/>
                <w:sz w:val="22"/>
                <w:lang w:eastAsia="en-US"/>
              </w:rPr>
            </w:r>
            <w:r>
              <w:rPr>
                <w:color w:val="000000" w:themeColor="text1"/>
                <w:sz w:val="22"/>
                <w:lang w:eastAsia="en-US"/>
              </w:rPr>
            </w:r>
          </w:p>
        </w:tc>
        <w:tc>
          <w:tcPr>
            <w:shd w:val="clear" w:color="auto" w:fill="auto"/>
            <w:tcW w:w="2570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lang w:eastAsia="en-US"/>
              </w:rPr>
            </w:pPr>
            <w:r>
              <w:rPr>
                <w:color w:val="000000" w:themeColor="text1"/>
                <w:sz w:val="22"/>
                <w:lang w:eastAsia="en-US"/>
              </w:rPr>
            </w:r>
            <w:r>
              <w:rPr>
                <w:color w:val="000000" w:themeColor="text1"/>
                <w:sz w:val="22"/>
                <w:lang w:eastAsia="en-US"/>
              </w:rPr>
            </w:r>
            <w:r>
              <w:rPr>
                <w:color w:val="000000" w:themeColor="text1"/>
                <w:sz w:val="22"/>
                <w:lang w:eastAsia="en-US"/>
              </w:rPr>
            </w:r>
          </w:p>
        </w:tc>
      </w:tr>
      <w:tr>
        <w:tblPrEx/>
        <w:trPr/>
        <w:tc>
          <w:tcPr>
            <w:tcW w:w="332" w:type="pct"/>
            <w:textDirection w:val="lrTb"/>
            <w:noWrap w:val="false"/>
          </w:tcPr>
          <w:p>
            <w:pPr>
              <w:ind w:firstLine="0"/>
              <w:jc w:val="center"/>
              <w:tabs>
                <w:tab w:val="left" w:pos="2055" w:leader="none"/>
              </w:tabs>
              <w:rPr>
                <w:color w:val="000000" w:themeColor="text1"/>
                <w:sz w:val="22"/>
                <w:lang w:eastAsia="en-US"/>
              </w:rPr>
            </w:pPr>
            <w:r>
              <w:rPr>
                <w:color w:val="000000" w:themeColor="text1"/>
                <w:sz w:val="22"/>
              </w:rPr>
              <w:t xml:space="preserve">6</w:t>
            </w:r>
            <w:r>
              <w:rPr>
                <w:color w:val="000000" w:themeColor="text1"/>
                <w:sz w:val="22"/>
                <w:lang w:eastAsia="en-US"/>
              </w:rPr>
            </w:r>
            <w:r>
              <w:rPr>
                <w:color w:val="000000" w:themeColor="text1"/>
                <w:sz w:val="22"/>
                <w:lang w:eastAsia="en-US"/>
              </w:rPr>
            </w:r>
          </w:p>
        </w:tc>
        <w:tc>
          <w:tcPr>
            <w:tcW w:w="2098" w:type="pct"/>
            <w:textDirection w:val="lrTb"/>
            <w:noWrap w:val="false"/>
          </w:tcPr>
          <w:p>
            <w:pPr>
              <w:ind w:right="-6" w:firstLine="0"/>
              <w:jc w:val="left"/>
              <w:rPr>
                <w:color w:val="000000" w:themeColor="text1"/>
                <w:sz w:val="22"/>
                <w:lang w:eastAsia="en-US"/>
              </w:rPr>
            </w:pPr>
            <w:r>
              <w:rPr>
                <w:color w:val="000000" w:themeColor="text1"/>
                <w:sz w:val="22"/>
                <w:lang w:eastAsia="en-US"/>
              </w:rPr>
              <w:t xml:space="preserve">оборудованных инженерно-техническими системами</w:t>
            </w:r>
            <w:r>
              <w:rPr>
                <w:color w:val="000000" w:themeColor="text1"/>
                <w:sz w:val="22"/>
              </w:rPr>
              <w:t xml:space="preserve"> (</w:t>
            </w:r>
            <w:r>
              <w:rPr>
                <w:color w:val="000000" w:themeColor="text1"/>
                <w:sz w:val="22"/>
                <w:lang w:eastAsia="en-US"/>
              </w:rPr>
              <w:t xml:space="preserve">запорными устройствами, решётками, СКД)</w:t>
            </w:r>
            <w:r>
              <w:rPr>
                <w:color w:val="000000" w:themeColor="text1"/>
                <w:sz w:val="22"/>
                <w:lang w:eastAsia="en-US"/>
              </w:rPr>
            </w:r>
            <w:r>
              <w:rPr>
                <w:color w:val="000000" w:themeColor="text1"/>
                <w:sz w:val="22"/>
                <w:lang w:eastAsia="en-US"/>
              </w:rPr>
            </w:r>
          </w:p>
        </w:tc>
        <w:tc>
          <w:tcPr>
            <w:shd w:val="clear" w:color="auto" w:fill="auto"/>
            <w:tcW w:w="2570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lang w:eastAsia="en-US"/>
              </w:rPr>
            </w:pPr>
            <w:r>
              <w:rPr>
                <w:color w:val="000000" w:themeColor="text1"/>
                <w:sz w:val="22"/>
                <w:lang w:eastAsia="en-US"/>
              </w:rPr>
            </w:r>
            <w:r>
              <w:rPr>
                <w:color w:val="000000" w:themeColor="text1"/>
                <w:sz w:val="22"/>
                <w:lang w:eastAsia="en-US"/>
              </w:rPr>
            </w:r>
            <w:r>
              <w:rPr>
                <w:color w:val="000000" w:themeColor="text1"/>
                <w:sz w:val="22"/>
                <w:lang w:eastAsia="en-US"/>
              </w:rPr>
            </w:r>
          </w:p>
        </w:tc>
      </w:tr>
      <w:tr>
        <w:tblPrEx/>
        <w:trPr/>
        <w:tc>
          <w:tcPr>
            <w:tcW w:w="332" w:type="pct"/>
            <w:textDirection w:val="lrTb"/>
            <w:noWrap w:val="false"/>
          </w:tcPr>
          <w:p>
            <w:pPr>
              <w:ind w:firstLine="0"/>
              <w:jc w:val="center"/>
              <w:tabs>
                <w:tab w:val="left" w:pos="2055" w:leader="none"/>
              </w:tabs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 xml:space="preserve">7</w:t>
            </w:r>
            <w:r>
              <w:rPr>
                <w:color w:val="000000" w:themeColor="text1"/>
                <w:sz w:val="22"/>
              </w:rPr>
            </w:r>
            <w:r>
              <w:rPr>
                <w:color w:val="000000" w:themeColor="text1"/>
                <w:sz w:val="22"/>
              </w:rPr>
            </w:r>
          </w:p>
        </w:tc>
        <w:tc>
          <w:tcPr>
            <w:tcW w:w="2098" w:type="pct"/>
            <w:textDirection w:val="lrTb"/>
            <w:noWrap w:val="false"/>
          </w:tcPr>
          <w:p>
            <w:pPr>
              <w:ind w:right="-6" w:firstLine="0"/>
              <w:jc w:val="left"/>
              <w:rPr>
                <w:color w:val="000000" w:themeColor="text1"/>
                <w:sz w:val="22"/>
                <w:lang w:eastAsia="en-US"/>
              </w:rPr>
            </w:pPr>
            <w:r>
              <w:rPr>
                <w:color w:val="000000" w:themeColor="text1"/>
                <w:sz w:val="22"/>
                <w:lang w:eastAsia="en-US"/>
              </w:rPr>
              <w:t xml:space="preserve">оборудованных техническими средствами сигнализации и/или видеонаблюдения</w:t>
            </w:r>
            <w:r>
              <w:rPr>
                <w:color w:val="000000" w:themeColor="text1"/>
                <w:sz w:val="22"/>
                <w:lang w:eastAsia="en-US"/>
              </w:rPr>
            </w:r>
            <w:r>
              <w:rPr>
                <w:color w:val="000000" w:themeColor="text1"/>
                <w:sz w:val="22"/>
                <w:lang w:eastAsia="en-US"/>
              </w:rPr>
            </w:r>
          </w:p>
        </w:tc>
        <w:tc>
          <w:tcPr>
            <w:shd w:val="clear" w:color="auto" w:fill="auto"/>
            <w:tcW w:w="2570" w:type="pct"/>
            <w:textDirection w:val="lrTb"/>
            <w:noWrap w:val="false"/>
          </w:tcPr>
          <w:p>
            <w:pPr>
              <w:ind w:firstLine="0"/>
              <w:widowControl w:val="off"/>
              <w:rPr>
                <w:color w:val="000000" w:themeColor="text1"/>
                <w:sz w:val="22"/>
                <w:lang w:eastAsia="en-US"/>
              </w:rPr>
            </w:pPr>
            <w:r>
              <w:rPr>
                <w:color w:val="000000" w:themeColor="text1"/>
                <w:sz w:val="22"/>
                <w:lang w:eastAsia="en-US"/>
              </w:rPr>
            </w:r>
            <w:r>
              <w:rPr>
                <w:color w:val="000000" w:themeColor="text1"/>
                <w:sz w:val="22"/>
                <w:lang w:eastAsia="en-US"/>
              </w:rPr>
            </w:r>
            <w:r>
              <w:rPr>
                <w:color w:val="000000" w:themeColor="text1"/>
                <w:sz w:val="22"/>
                <w:lang w:eastAsia="en-US"/>
              </w:rPr>
            </w:r>
          </w:p>
        </w:tc>
      </w:tr>
    </w:tbl>
    <w:p>
      <w:pPr>
        <w:tabs>
          <w:tab w:val="left" w:pos="1112" w:leader="none"/>
        </w:tabs>
        <w:rPr>
          <w:rFonts w:eastAsiaTheme="minorEastAsia"/>
          <w:b/>
          <w:color w:val="000000" w:themeColor="text1"/>
          <w:sz w:val="22"/>
        </w:rPr>
      </w:pPr>
      <w:r>
        <w:rPr>
          <w:rFonts w:eastAsiaTheme="minorEastAsia"/>
          <w:b/>
          <w:color w:val="000000" w:themeColor="text1"/>
          <w:sz w:val="22"/>
        </w:rPr>
      </w:r>
      <w:r>
        <w:rPr>
          <w:rFonts w:eastAsiaTheme="minorEastAsia"/>
          <w:b/>
          <w:color w:val="000000" w:themeColor="text1"/>
          <w:sz w:val="22"/>
        </w:rPr>
      </w:r>
      <w:r>
        <w:rPr>
          <w:rFonts w:eastAsiaTheme="minorEastAsia"/>
          <w:b/>
          <w:color w:val="000000" w:themeColor="text1"/>
          <w:sz w:val="22"/>
        </w:rPr>
      </w:r>
    </w:p>
    <w:p>
      <w:pPr>
        <w:pStyle w:val="1721"/>
        <w:rPr>
          <w:rFonts w:cs="Times New Roman"/>
        </w:rPr>
      </w:pPr>
      <w:r>
        <w:rPr>
          <w:rFonts w:cs="Times New Roman"/>
        </w:rPr>
        <w:t xml:space="preserve">1.5.5.3. Железнодорожные путепроводы</w:t>
      </w:r>
      <w:r>
        <w:rPr>
          <w:rFonts w:cs="Times New Roman"/>
        </w:rPr>
      </w:r>
      <w:r>
        <w:rPr>
          <w:rFonts w:cs="Times New Roman"/>
        </w:rPr>
      </w:r>
    </w:p>
    <w:p>
      <w:pPr>
        <w:pStyle w:val="1722"/>
        <w:rPr>
          <w:color w:val="000000" w:themeColor="text1"/>
        </w:rPr>
      </w:pPr>
      <w:r>
        <w:rPr>
          <w:color w:val="000000" w:themeColor="text1"/>
        </w:rPr>
        <w:t xml:space="preserve">1.5.5.3.1</w:t>
      </w:r>
      <w:r>
        <w:rPr>
          <w:color w:val="000000" w:themeColor="text1"/>
        </w:rPr>
        <w:t xml:space="preserve">.</w:t>
      </w:r>
      <w:r>
        <w:rPr>
          <w:color w:val="000000" w:themeColor="text1"/>
        </w:rPr>
        <w:t xml:space="preserve"> Железнодорожный путепровод</w: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_______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rPr>
          <w:b/>
          <w:color w:val="000000" w:themeColor="text1"/>
          <w:sz w:val="22"/>
          <w:lang w:eastAsia="en-US"/>
        </w:rPr>
      </w:pPr>
      <w:r>
        <w:rPr>
          <w:b/>
          <w:color w:val="000000" w:themeColor="text1"/>
          <w:sz w:val="22"/>
          <w:lang w:eastAsia="en-US"/>
        </w:rPr>
      </w:r>
      <w:r>
        <w:rPr>
          <w:b/>
          <w:color w:val="000000" w:themeColor="text1"/>
          <w:sz w:val="22"/>
          <w:lang w:eastAsia="en-US"/>
        </w:rPr>
      </w:r>
      <w:r>
        <w:rPr>
          <w:b/>
          <w:color w:val="000000" w:themeColor="text1"/>
          <w:sz w:val="22"/>
          <w:lang w:eastAsia="en-US"/>
        </w:rPr>
      </w:r>
    </w:p>
    <w:tbl>
      <w:tblPr>
        <w:tblStyle w:val="2583"/>
        <w:tblW w:w="5000" w:type="pct"/>
        <w:tblLook w:val="04A0" w:firstRow="1" w:lastRow="0" w:firstColumn="1" w:lastColumn="0" w:noHBand="0" w:noVBand="1"/>
      </w:tblPr>
      <w:tblGrid>
        <w:gridCol w:w="700"/>
        <w:gridCol w:w="4889"/>
        <w:gridCol w:w="4550"/>
      </w:tblGrid>
      <w:tr>
        <w:tblPrEx/>
        <w:trPr/>
        <w:tc>
          <w:tcPr>
            <w:tcW w:w="345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№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п.п.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411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Характеристики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244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Показатели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345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411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244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345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411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Местоположение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24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345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411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Назначение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24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345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411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Пересекаемое препятствие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24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345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4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411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Номера пересекаемых путей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tcW w:w="224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345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5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411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Полная длина, м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24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345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6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411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Расстояние от подошвы рельса до уровня межени (минимальной отметки земли), м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tcW w:w="224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345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tabs>
                <w:tab w:val="center" w:pos="241" w:leader="none"/>
              </w:tabs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7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411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Количество, тип, длина и материал пролётных строений (ПС)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24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345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tabs>
                <w:tab w:val="center" w:pos="241" w:leader="none"/>
              </w:tabs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8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411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Тип ОЧ (подвижных)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tcW w:w="224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345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9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411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Количество и материал опор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24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345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10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411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Вид мостового полотна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24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345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11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411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Уровень езды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24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345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12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411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Тротуары, тип настила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24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345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13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411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Тип, материал смотрового приспособления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24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color w:val="000000" w:themeColor="text1"/>
          <w:sz w:val="22"/>
          <w:lang w:eastAsia="en-US"/>
        </w:rPr>
      </w:pPr>
      <w:r>
        <w:rPr>
          <w:color w:val="000000" w:themeColor="text1"/>
          <w:sz w:val="22"/>
          <w:lang w:eastAsia="en-US"/>
        </w:rPr>
      </w:r>
      <w:r>
        <w:rPr>
          <w:color w:val="000000" w:themeColor="text1"/>
          <w:sz w:val="22"/>
          <w:lang w:eastAsia="en-US"/>
        </w:rPr>
      </w:r>
      <w:r>
        <w:rPr>
          <w:color w:val="000000" w:themeColor="text1"/>
          <w:sz w:val="22"/>
          <w:lang w:eastAsia="en-US"/>
        </w:rPr>
      </w:r>
    </w:p>
    <w:p>
      <w:pPr>
        <w:rPr>
          <w:b/>
          <w:color w:val="000000" w:themeColor="text1"/>
          <w:lang w:eastAsia="en-US"/>
        </w:rPr>
      </w:pPr>
      <w:r>
        <w:rPr>
          <w:b/>
          <w:color w:val="000000" w:themeColor="text1"/>
          <w:lang w:eastAsia="en-US"/>
        </w:rPr>
        <w:t xml:space="preserve">Схема сооружения </w:t>
      </w:r>
      <w:r>
        <w:rPr>
          <w:b/>
          <w:color w:val="000000" w:themeColor="text1"/>
          <w:lang w:eastAsia="en-US"/>
        </w:rPr>
      </w:r>
      <w:r>
        <w:rPr>
          <w:b/>
          <w:color w:val="000000" w:themeColor="text1"/>
          <w:lang w:eastAsia="en-US"/>
        </w:rPr>
      </w:r>
    </w:p>
    <w:p>
      <w:pPr>
        <w:rPr>
          <w:color w:val="000000" w:themeColor="text1"/>
          <w:sz w:val="22"/>
          <w:lang w:eastAsia="en-US"/>
        </w:rPr>
      </w:pPr>
      <w:r>
        <w:rPr>
          <w:color w:val="000000" w:themeColor="text1"/>
          <w:sz w:val="22"/>
          <w:lang w:eastAsia="en-US"/>
        </w:rPr>
      </w:r>
      <w:r>
        <w:rPr>
          <w:color w:val="000000" w:themeColor="text1"/>
          <w:sz w:val="22"/>
          <w:lang w:eastAsia="en-US"/>
        </w:rPr>
      </w:r>
      <w:r>
        <w:rPr>
          <w:color w:val="000000" w:themeColor="text1"/>
          <w:sz w:val="22"/>
          <w:lang w:eastAsia="en-US"/>
        </w:rPr>
      </w:r>
    </w:p>
    <w:tbl>
      <w:tblPr>
        <w:tblStyle w:val="1736"/>
        <w:tblW w:w="5000" w:type="pct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5000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</w:tbl>
    <w:p>
      <w:pPr>
        <w:rPr>
          <w:b/>
          <w:color w:val="000000" w:themeColor="text1"/>
          <w:sz w:val="22"/>
        </w:rPr>
      </w:pPr>
      <w:r>
        <w:rPr>
          <w:b/>
          <w:color w:val="000000" w:themeColor="text1"/>
          <w:sz w:val="22"/>
        </w:rPr>
      </w:r>
      <w:r>
        <w:rPr>
          <w:b/>
          <w:color w:val="000000" w:themeColor="text1"/>
          <w:sz w:val="22"/>
        </w:rPr>
      </w:r>
      <w:r>
        <w:rPr>
          <w:b/>
          <w:color w:val="000000" w:themeColor="text1"/>
          <w:sz w:val="22"/>
        </w:rPr>
      </w:r>
    </w:p>
    <w:p>
      <w:pPr>
        <w:pStyle w:val="1722"/>
        <w:rPr>
          <w:color w:val="000000" w:themeColor="text1"/>
        </w:rPr>
      </w:pPr>
      <w:r>
        <w:rPr>
          <w:color w:val="000000" w:themeColor="text1"/>
        </w:rPr>
        <w:t xml:space="preserve">1.5.5.3.2</w:t>
      </w:r>
      <w:r>
        <w:rPr>
          <w:color w:val="000000" w:themeColor="text1"/>
        </w:rPr>
        <w:t xml:space="preserve">.</w:t>
      </w:r>
      <w:r>
        <w:rPr>
          <w:color w:val="000000" w:themeColor="text1"/>
        </w:rPr>
        <w:t xml:space="preserve"> Железнодорожный путепровод</w: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_______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rPr>
          <w:b/>
          <w:color w:val="000000" w:themeColor="text1"/>
          <w:sz w:val="22"/>
          <w:lang w:eastAsia="en-US"/>
        </w:rPr>
      </w:pPr>
      <w:r>
        <w:rPr>
          <w:b/>
          <w:color w:val="000000" w:themeColor="text1"/>
          <w:sz w:val="22"/>
          <w:lang w:eastAsia="en-US"/>
        </w:rPr>
      </w:r>
      <w:r>
        <w:rPr>
          <w:b/>
          <w:color w:val="000000" w:themeColor="text1"/>
          <w:sz w:val="22"/>
          <w:lang w:eastAsia="en-US"/>
        </w:rPr>
      </w:r>
      <w:r>
        <w:rPr>
          <w:b/>
          <w:color w:val="000000" w:themeColor="text1"/>
          <w:sz w:val="22"/>
          <w:lang w:eastAsia="en-US"/>
        </w:rPr>
      </w:r>
    </w:p>
    <w:tbl>
      <w:tblPr>
        <w:tblStyle w:val="2583"/>
        <w:tblW w:w="5000" w:type="pct"/>
        <w:tblLook w:val="04A0" w:firstRow="1" w:lastRow="0" w:firstColumn="1" w:lastColumn="0" w:noHBand="0" w:noVBand="1"/>
      </w:tblPr>
      <w:tblGrid>
        <w:gridCol w:w="700"/>
        <w:gridCol w:w="4889"/>
        <w:gridCol w:w="4550"/>
      </w:tblGrid>
      <w:tr>
        <w:tblPrEx/>
        <w:trPr/>
        <w:tc>
          <w:tcPr>
            <w:tcW w:w="345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№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п.п.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411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Характеристики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244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Показатели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345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411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244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345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411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Местоположение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24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345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411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Назначение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24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345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411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Пересекаемое препятствие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24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345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4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411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Номера пересекаемых путей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tcW w:w="224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345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5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411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Полная длина, м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24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345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6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411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Расстояние от подошвы рельса до уровня межени (минимальной отметки земли), м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tcW w:w="224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345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tabs>
                <w:tab w:val="center" w:pos="241" w:leader="none"/>
              </w:tabs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7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411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Количество, тип, длина и материал пролётных строений (ПС)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24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345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tabs>
                <w:tab w:val="center" w:pos="241" w:leader="none"/>
              </w:tabs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8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411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Тип ОЧ (подвижных)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tcW w:w="224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345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9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411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Количество и материал опор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24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345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10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411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Вид мостового полотна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24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345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11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411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Уровень езды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24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345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12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411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Тротуары, тип настила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24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345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13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411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Тип, материал смотрового приспособления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244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color w:val="000000" w:themeColor="text1"/>
          <w:lang w:eastAsia="en-US"/>
        </w:rPr>
      </w:pPr>
      <w:r>
        <w:rPr>
          <w:color w:val="000000" w:themeColor="text1"/>
          <w:lang w:eastAsia="en-US"/>
        </w:rPr>
      </w:r>
      <w:r>
        <w:rPr>
          <w:color w:val="000000" w:themeColor="text1"/>
          <w:lang w:eastAsia="en-US"/>
        </w:rPr>
      </w:r>
      <w:r>
        <w:rPr>
          <w:color w:val="000000" w:themeColor="text1"/>
          <w:lang w:eastAsia="en-US"/>
        </w:rPr>
      </w:r>
    </w:p>
    <w:p>
      <w:pPr>
        <w:rPr>
          <w:b/>
          <w:color w:val="000000" w:themeColor="text1"/>
          <w:lang w:eastAsia="en-US"/>
        </w:rPr>
      </w:pPr>
      <w:r>
        <w:rPr>
          <w:b/>
          <w:color w:val="000000" w:themeColor="text1"/>
          <w:lang w:eastAsia="en-US"/>
        </w:rPr>
        <w:t xml:space="preserve">Схема сооружения </w:t>
      </w:r>
      <w:r>
        <w:rPr>
          <w:b/>
          <w:color w:val="000000" w:themeColor="text1"/>
          <w:lang w:eastAsia="en-US"/>
        </w:rPr>
      </w:r>
      <w:r>
        <w:rPr>
          <w:b/>
          <w:color w:val="000000" w:themeColor="text1"/>
          <w:lang w:eastAsia="en-US"/>
        </w:rPr>
      </w:r>
    </w:p>
    <w:p>
      <w:pPr>
        <w:rPr>
          <w:color w:val="000000" w:themeColor="text1"/>
          <w:lang w:eastAsia="en-US"/>
        </w:rPr>
      </w:pPr>
      <w:r>
        <w:rPr>
          <w:color w:val="000000" w:themeColor="text1"/>
          <w:lang w:eastAsia="en-US"/>
        </w:rPr>
      </w:r>
      <w:r>
        <w:rPr>
          <w:color w:val="000000" w:themeColor="text1"/>
          <w:lang w:eastAsia="en-US"/>
        </w:rPr>
      </w:r>
      <w:r>
        <w:rPr>
          <w:color w:val="000000" w:themeColor="text1"/>
          <w:lang w:eastAsia="en-US"/>
        </w:rPr>
      </w:r>
    </w:p>
    <w:tbl>
      <w:tblPr>
        <w:tblStyle w:val="1736"/>
        <w:tblW w:w="5000" w:type="pct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5000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pStyle w:val="1721"/>
        <w:rPr>
          <w:rFonts w:cs="Times New Roman"/>
        </w:rPr>
      </w:pPr>
      <w:r>
        <w:rPr>
          <w:rFonts w:cs="Times New Roman"/>
        </w:rPr>
        <w:t xml:space="preserve">1.5.5.4. Трубы</w:t>
      </w:r>
      <w:r>
        <w:rPr>
          <w:rFonts w:cs="Times New Roman"/>
        </w:rPr>
      </w:r>
      <w:r>
        <w:rPr>
          <w:rFonts w:cs="Times New Roman"/>
        </w:rPr>
      </w:r>
    </w:p>
    <w:p>
      <w:pPr>
        <w:pStyle w:val="1722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1.5.5.4.1</w:t>
      </w:r>
      <w:r>
        <w:rPr>
          <w:color w:val="000000" w:themeColor="text1"/>
          <w:szCs w:val="24"/>
        </w:rPr>
        <w:t xml:space="preserve">.</w:t>
      </w:r>
      <w:r>
        <w:rPr>
          <w:color w:val="000000" w:themeColor="text1"/>
          <w:szCs w:val="24"/>
        </w:rPr>
        <w:t xml:space="preserve"> Труба</w:t>
      </w:r>
      <w:r>
        <w:rPr>
          <w:color w:val="000000" w:themeColor="text1"/>
          <w:szCs w:val="24"/>
        </w:rPr>
        <w:t xml:space="preserve"> </w:t>
      </w:r>
      <w:r>
        <w:rPr>
          <w:color w:val="000000" w:themeColor="text1"/>
          <w:szCs w:val="24"/>
        </w:rPr>
        <w:t xml:space="preserve">_______</w:t>
      </w:r>
      <w:r>
        <w:rPr>
          <w:color w:val="000000" w:themeColor="text1"/>
          <w:szCs w:val="24"/>
        </w:rPr>
      </w:r>
      <w:r>
        <w:rPr>
          <w:color w:val="000000" w:themeColor="text1"/>
          <w:szCs w:val="24"/>
        </w:rPr>
      </w:r>
    </w:p>
    <w:p>
      <w:pPr>
        <w:ind w:firstLine="284"/>
        <w:rPr>
          <w:color w:val="000000" w:themeColor="text1"/>
          <w:lang w:eastAsia="en-US"/>
        </w:rPr>
      </w:pPr>
      <w:r>
        <w:rPr>
          <w:color w:val="000000" w:themeColor="text1"/>
          <w:lang w:eastAsia="en-US"/>
        </w:rPr>
      </w:r>
      <w:r>
        <w:rPr>
          <w:color w:val="000000" w:themeColor="text1"/>
          <w:lang w:eastAsia="en-US"/>
        </w:rPr>
      </w:r>
      <w:r>
        <w:rPr>
          <w:color w:val="000000" w:themeColor="text1"/>
          <w:lang w:eastAsia="en-US"/>
        </w:rPr>
      </w:r>
    </w:p>
    <w:tbl>
      <w:tblPr>
        <w:tblStyle w:val="2583"/>
        <w:tblW w:w="5000" w:type="pct"/>
        <w:tblLook w:val="04A0" w:firstRow="1" w:lastRow="0" w:firstColumn="1" w:lastColumn="0" w:noHBand="0" w:noVBand="1"/>
      </w:tblPr>
      <w:tblGrid>
        <w:gridCol w:w="675"/>
        <w:gridCol w:w="4816"/>
        <w:gridCol w:w="4648"/>
      </w:tblGrid>
      <w:tr>
        <w:tblPrEx/>
        <w:trPr>
          <w:tblHeader/>
        </w:trPr>
        <w:tc>
          <w:tcPr>
            <w:tcW w:w="33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№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п.п.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375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Характеристики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292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Показатели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tblHeader/>
        </w:trPr>
        <w:tc>
          <w:tcPr>
            <w:tcW w:w="33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375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292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33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375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Местоположение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292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33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375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Назначение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292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33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375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Пересекаемое препятствие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292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33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4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375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Номера пересекаемых путей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tcW w:w="2292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33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5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375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Полная длина, м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292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33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6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375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Высота насыпи до подошвы рельса по профилю, м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292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33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7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375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Высота насыпи до подошвы рельса над верхом трубы, м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292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33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8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375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Количество, длина, материал, размер отверстия участков трубы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tcW w:w="2292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</w:tbl>
    <w:p>
      <w:pPr>
        <w:ind w:firstLine="284"/>
        <w:rPr>
          <w:b/>
          <w:color w:val="000000" w:themeColor="text1"/>
          <w:lang w:eastAsia="en-US"/>
        </w:rPr>
      </w:pPr>
      <w:r>
        <w:rPr>
          <w:b/>
          <w:color w:val="000000" w:themeColor="text1"/>
          <w:lang w:eastAsia="en-US"/>
        </w:rPr>
      </w:r>
      <w:r>
        <w:rPr>
          <w:b/>
          <w:color w:val="000000" w:themeColor="text1"/>
          <w:lang w:eastAsia="en-US"/>
        </w:rPr>
      </w:r>
      <w:r>
        <w:rPr>
          <w:b/>
          <w:color w:val="000000" w:themeColor="text1"/>
          <w:lang w:eastAsia="en-US"/>
        </w:rPr>
      </w:r>
    </w:p>
    <w:p>
      <w:pPr>
        <w:rPr>
          <w:b/>
          <w:color w:val="000000" w:themeColor="text1"/>
          <w:lang w:eastAsia="en-US"/>
        </w:rPr>
      </w:pPr>
      <w:r>
        <w:rPr>
          <w:b/>
          <w:color w:val="000000" w:themeColor="text1"/>
          <w:lang w:eastAsia="en-US"/>
        </w:rPr>
        <w:t xml:space="preserve">Схема сооружения </w:t>
      </w:r>
      <w:r>
        <w:rPr>
          <w:b/>
          <w:color w:val="000000" w:themeColor="text1"/>
          <w:lang w:eastAsia="en-US"/>
        </w:rPr>
      </w:r>
      <w:r>
        <w:rPr>
          <w:b/>
          <w:color w:val="000000" w:themeColor="text1"/>
          <w:lang w:eastAsia="en-US"/>
        </w:rPr>
      </w:r>
    </w:p>
    <w:p>
      <w:pPr>
        <w:rPr>
          <w:b/>
          <w:color w:val="000000" w:themeColor="text1"/>
          <w:lang w:eastAsia="en-US"/>
        </w:rPr>
      </w:pPr>
      <w:r>
        <w:rPr>
          <w:b/>
          <w:color w:val="000000" w:themeColor="text1"/>
          <w:lang w:eastAsia="en-US"/>
        </w:rPr>
      </w:r>
      <w:r>
        <w:rPr>
          <w:b/>
          <w:color w:val="000000" w:themeColor="text1"/>
          <w:lang w:eastAsia="en-US"/>
        </w:rPr>
      </w:r>
      <w:r>
        <w:rPr>
          <w:b/>
          <w:color w:val="000000" w:themeColor="text1"/>
          <w:lang w:eastAsia="en-US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9913"/>
      </w:tblGrid>
      <w:tr>
        <w:tblPrEx/>
        <w:trPr/>
        <w:tc>
          <w:tcPr>
            <w:tcW w:w="9913" w:type="dxa"/>
            <w:textDirection w:val="lrTb"/>
            <w:noWrap w:val="false"/>
          </w:tcPr>
          <w:p>
            <w:pPr>
              <w:ind w:firstLine="0"/>
              <w:rPr>
                <w:b/>
                <w:color w:val="000000" w:themeColor="text1"/>
                <w:sz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lang w:eastAsia="en-US"/>
              </w:rPr>
            </w:r>
          </w:p>
        </w:tc>
      </w:tr>
    </w:tbl>
    <w:p>
      <w:pPr>
        <w:rPr>
          <w:b/>
          <w:color w:val="000000" w:themeColor="text1"/>
          <w:lang w:eastAsia="en-US"/>
        </w:rPr>
      </w:pPr>
      <w:r>
        <w:rPr>
          <w:b/>
          <w:color w:val="000000" w:themeColor="text1"/>
          <w:lang w:eastAsia="en-US"/>
        </w:rPr>
      </w:r>
      <w:r>
        <w:rPr>
          <w:b/>
          <w:color w:val="000000" w:themeColor="text1"/>
          <w:lang w:eastAsia="en-US"/>
        </w:rPr>
      </w:r>
      <w:r>
        <w:rPr>
          <w:b/>
          <w:color w:val="000000" w:themeColor="text1"/>
          <w:lang w:eastAsia="en-US"/>
        </w:rPr>
      </w:r>
    </w:p>
    <w:p>
      <w:pPr>
        <w:pStyle w:val="1722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1.5.5.4.2</w:t>
      </w:r>
      <w:r>
        <w:rPr>
          <w:color w:val="000000" w:themeColor="text1"/>
          <w:szCs w:val="24"/>
        </w:rPr>
        <w:t xml:space="preserve">.</w:t>
      </w:r>
      <w:r>
        <w:rPr>
          <w:color w:val="000000" w:themeColor="text1"/>
          <w:szCs w:val="24"/>
        </w:rPr>
        <w:t xml:space="preserve"> Труба</w:t>
      </w:r>
      <w:r>
        <w:rPr>
          <w:color w:val="000000" w:themeColor="text1"/>
          <w:szCs w:val="24"/>
        </w:rPr>
        <w:t xml:space="preserve"> </w:t>
      </w:r>
      <w:r>
        <w:rPr>
          <w:color w:val="000000" w:themeColor="text1"/>
          <w:szCs w:val="24"/>
        </w:rPr>
        <w:t xml:space="preserve">_______</w:t>
      </w:r>
      <w:r>
        <w:rPr>
          <w:color w:val="000000" w:themeColor="text1"/>
          <w:szCs w:val="24"/>
        </w:rPr>
      </w:r>
      <w:r>
        <w:rPr>
          <w:color w:val="000000" w:themeColor="text1"/>
          <w:szCs w:val="24"/>
        </w:rPr>
      </w:r>
    </w:p>
    <w:p>
      <w:pPr>
        <w:ind w:firstLine="284"/>
        <w:rPr>
          <w:color w:val="000000" w:themeColor="text1"/>
          <w:lang w:eastAsia="en-US"/>
        </w:rPr>
      </w:pPr>
      <w:r>
        <w:rPr>
          <w:color w:val="000000" w:themeColor="text1"/>
          <w:lang w:eastAsia="en-US"/>
        </w:rPr>
      </w:r>
      <w:r>
        <w:rPr>
          <w:color w:val="000000" w:themeColor="text1"/>
          <w:lang w:eastAsia="en-US"/>
        </w:rPr>
      </w:r>
      <w:r>
        <w:rPr>
          <w:color w:val="000000" w:themeColor="text1"/>
          <w:lang w:eastAsia="en-US"/>
        </w:rPr>
      </w:r>
    </w:p>
    <w:tbl>
      <w:tblPr>
        <w:tblStyle w:val="2583"/>
        <w:tblW w:w="5000" w:type="pct"/>
        <w:tblLook w:val="04A0" w:firstRow="1" w:lastRow="0" w:firstColumn="1" w:lastColumn="0" w:noHBand="0" w:noVBand="1"/>
      </w:tblPr>
      <w:tblGrid>
        <w:gridCol w:w="675"/>
        <w:gridCol w:w="4816"/>
        <w:gridCol w:w="4648"/>
      </w:tblGrid>
      <w:tr>
        <w:tblPrEx/>
        <w:trPr>
          <w:tblHeader/>
        </w:trPr>
        <w:tc>
          <w:tcPr>
            <w:tcW w:w="33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№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п.п.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375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Характеристики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292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Показатели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tblHeader/>
        </w:trPr>
        <w:tc>
          <w:tcPr>
            <w:tcW w:w="33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375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292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33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375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Местоположение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292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33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375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Назначение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292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33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375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Пересекаемое препятствие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292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33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4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375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Номера пересекаемых путей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tcW w:w="2292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33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5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375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Полная длина, м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292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33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6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375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Высота насыпи до подошвы рельса по профилю, м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292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33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7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375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Высота насыпи до подошвы рельса над верхом трубы, м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292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33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8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375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Количество, длина, материал, размер отверстия участков трубы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tcW w:w="2292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</w:tbl>
    <w:p>
      <w:pPr>
        <w:ind w:firstLine="284"/>
        <w:rPr>
          <w:b/>
          <w:color w:val="000000" w:themeColor="text1"/>
          <w:lang w:eastAsia="en-US"/>
        </w:rPr>
      </w:pPr>
      <w:r>
        <w:rPr>
          <w:b/>
          <w:color w:val="000000" w:themeColor="text1"/>
          <w:lang w:eastAsia="en-US"/>
        </w:rPr>
      </w:r>
      <w:r>
        <w:rPr>
          <w:b/>
          <w:color w:val="000000" w:themeColor="text1"/>
          <w:lang w:eastAsia="en-US"/>
        </w:rPr>
      </w:r>
      <w:r>
        <w:rPr>
          <w:b/>
          <w:color w:val="000000" w:themeColor="text1"/>
          <w:lang w:eastAsia="en-US"/>
        </w:rPr>
      </w:r>
    </w:p>
    <w:p>
      <w:pPr>
        <w:ind w:firstLine="284"/>
        <w:rPr>
          <w:b/>
          <w:color w:val="000000" w:themeColor="text1"/>
          <w:lang w:eastAsia="en-US"/>
        </w:rPr>
      </w:pPr>
      <w:r>
        <w:rPr>
          <w:b/>
          <w:color w:val="000000" w:themeColor="text1"/>
          <w:lang w:eastAsia="en-US"/>
        </w:rPr>
        <w:t xml:space="preserve">Схема сооружения </w:t>
      </w:r>
      <w:r>
        <w:rPr>
          <w:b/>
          <w:color w:val="000000" w:themeColor="text1"/>
          <w:lang w:eastAsia="en-US"/>
        </w:rPr>
      </w:r>
      <w:r>
        <w:rPr>
          <w:b/>
          <w:color w:val="000000" w:themeColor="text1"/>
          <w:lang w:eastAsia="en-US"/>
        </w:rPr>
      </w:r>
    </w:p>
    <w:p>
      <w:pPr>
        <w:ind w:firstLine="284"/>
        <w:rPr>
          <w:b/>
          <w:color w:val="000000" w:themeColor="text1"/>
          <w:lang w:eastAsia="en-US"/>
        </w:rPr>
      </w:pPr>
      <w:r>
        <w:rPr>
          <w:b/>
          <w:color w:val="000000" w:themeColor="text1"/>
          <w:lang w:eastAsia="en-US"/>
        </w:rPr>
      </w:r>
      <w:r>
        <w:rPr>
          <w:b/>
          <w:color w:val="000000" w:themeColor="text1"/>
          <w:lang w:eastAsia="en-US"/>
        </w:rPr>
      </w:r>
      <w:r>
        <w:rPr>
          <w:b/>
          <w:color w:val="000000" w:themeColor="text1"/>
          <w:lang w:eastAsia="en-US"/>
        </w:rPr>
      </w:r>
    </w:p>
    <w:tbl>
      <w:tblPr>
        <w:tblStyle w:val="1736"/>
        <w:tblW w:w="5000" w:type="pct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5000" w:type="pct"/>
            <w:textDirection w:val="lrTb"/>
            <w:noWrap w:val="false"/>
          </w:tcPr>
          <w:p>
            <w:pPr>
              <w:ind w:firstLine="0"/>
              <w:rPr>
                <w:b/>
                <w:color w:val="000000" w:themeColor="text1"/>
                <w:sz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lang w:eastAsia="en-US"/>
              </w:rPr>
            </w:r>
          </w:p>
        </w:tc>
      </w:tr>
    </w:tbl>
    <w:p>
      <w:pPr>
        <w:ind w:firstLine="284"/>
        <w:rPr>
          <w:b/>
          <w:color w:val="000000" w:themeColor="text1"/>
          <w:lang w:eastAsia="en-US"/>
        </w:rPr>
      </w:pPr>
      <w:r>
        <w:rPr>
          <w:b/>
          <w:color w:val="000000" w:themeColor="text1"/>
          <w:lang w:eastAsia="en-US"/>
        </w:rPr>
      </w:r>
      <w:r>
        <w:rPr>
          <w:b/>
          <w:color w:val="000000" w:themeColor="text1"/>
          <w:lang w:eastAsia="en-US"/>
        </w:rPr>
      </w:r>
      <w:r>
        <w:rPr>
          <w:b/>
          <w:color w:val="000000" w:themeColor="text1"/>
          <w:lang w:eastAsia="en-US"/>
        </w:rPr>
      </w:r>
    </w:p>
    <w:p>
      <w:pPr>
        <w:pStyle w:val="1721"/>
        <w:rPr>
          <w:rFonts w:cs="Times New Roman"/>
          <w:lang w:eastAsia="en-US"/>
        </w:rPr>
      </w:pPr>
      <w:r>
        <w:rPr>
          <w:rFonts w:cs="Times New Roman"/>
          <w:lang w:eastAsia="en-US"/>
        </w:rPr>
        <w:t xml:space="preserve">1.5.5.5. Лотки</w:t>
      </w:r>
      <w:r>
        <w:rPr>
          <w:rFonts w:cs="Times New Roman"/>
          <w:lang w:eastAsia="en-US"/>
        </w:rPr>
      </w:r>
      <w:r>
        <w:rPr>
          <w:rFonts w:cs="Times New Roman"/>
          <w:lang w:eastAsia="en-US"/>
        </w:rPr>
      </w:r>
    </w:p>
    <w:p>
      <w:pPr>
        <w:pStyle w:val="1722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1.5.5.5.1. Лоток _______</w:t>
      </w:r>
      <w:r>
        <w:rPr>
          <w:color w:val="000000" w:themeColor="text1"/>
          <w:szCs w:val="24"/>
        </w:rPr>
      </w:r>
      <w:r>
        <w:rPr>
          <w:color w:val="000000" w:themeColor="text1"/>
          <w:szCs w:val="24"/>
        </w:rPr>
      </w:r>
    </w:p>
    <w:p>
      <w:pPr>
        <w:ind w:firstLine="284"/>
        <w:rPr>
          <w:color w:val="000000" w:themeColor="text1"/>
          <w:lang w:eastAsia="en-US"/>
        </w:rPr>
      </w:pPr>
      <w:r>
        <w:rPr>
          <w:color w:val="000000" w:themeColor="text1"/>
          <w:lang w:eastAsia="en-US"/>
        </w:rPr>
      </w:r>
      <w:r>
        <w:rPr>
          <w:color w:val="000000" w:themeColor="text1"/>
          <w:lang w:eastAsia="en-US"/>
        </w:rPr>
      </w:r>
      <w:r>
        <w:rPr>
          <w:color w:val="000000" w:themeColor="text1"/>
          <w:lang w:eastAsia="en-US"/>
        </w:rPr>
      </w:r>
    </w:p>
    <w:tbl>
      <w:tblPr>
        <w:tblStyle w:val="2583"/>
        <w:tblW w:w="5000" w:type="pct"/>
        <w:tblLook w:val="04A0" w:firstRow="1" w:lastRow="0" w:firstColumn="1" w:lastColumn="0" w:noHBand="0" w:noVBand="1"/>
      </w:tblPr>
      <w:tblGrid>
        <w:gridCol w:w="834"/>
        <w:gridCol w:w="4657"/>
        <w:gridCol w:w="4648"/>
      </w:tblGrid>
      <w:tr>
        <w:tblPrEx/>
        <w:trPr/>
        <w:tc>
          <w:tcPr>
            <w:tcW w:w="411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№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п.п.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296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Характеристики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292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Показатели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411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296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292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411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296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Местоположение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292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411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296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Назначение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292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411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296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Пересекаемое препятствие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292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411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4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296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Номера пересекаемых путей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tcW w:w="2292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411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5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296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Полная длина, м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292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411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6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296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Высота насыпи до подошвы рельса по профилю, м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292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411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7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296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Высота насыпи до подошвы рельса над верхом лотка, м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292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411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8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296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Количество, длина, материал, размер отверстия участков лотка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tcW w:w="2292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</w:tbl>
    <w:p>
      <w:pPr>
        <w:ind w:firstLine="284"/>
        <w:rPr>
          <w:b/>
          <w:color w:val="000000" w:themeColor="text1"/>
          <w:lang w:eastAsia="en-US"/>
        </w:rPr>
      </w:pPr>
      <w:r>
        <w:rPr>
          <w:b/>
          <w:color w:val="000000" w:themeColor="text1"/>
          <w:lang w:eastAsia="en-US"/>
        </w:rPr>
      </w:r>
      <w:r>
        <w:rPr>
          <w:b/>
          <w:color w:val="000000" w:themeColor="text1"/>
          <w:lang w:eastAsia="en-US"/>
        </w:rPr>
      </w:r>
      <w:r>
        <w:rPr>
          <w:b/>
          <w:color w:val="000000" w:themeColor="text1"/>
          <w:lang w:eastAsia="en-US"/>
        </w:rPr>
      </w:r>
    </w:p>
    <w:p>
      <w:pPr>
        <w:rPr>
          <w:b/>
          <w:color w:val="000000" w:themeColor="text1"/>
          <w:lang w:eastAsia="en-US"/>
        </w:rPr>
      </w:pPr>
      <w:r>
        <w:rPr>
          <w:b/>
          <w:color w:val="000000" w:themeColor="text1"/>
          <w:lang w:eastAsia="en-US"/>
        </w:rPr>
        <w:t xml:space="preserve">Схема сооружения </w:t>
      </w:r>
      <w:r>
        <w:rPr>
          <w:b/>
          <w:color w:val="000000" w:themeColor="text1"/>
          <w:lang w:eastAsia="en-US"/>
        </w:rPr>
      </w:r>
      <w:r>
        <w:rPr>
          <w:b/>
          <w:color w:val="000000" w:themeColor="text1"/>
          <w:lang w:eastAsia="en-US"/>
        </w:rPr>
      </w:r>
    </w:p>
    <w:p>
      <w:pPr>
        <w:ind w:firstLine="284"/>
        <w:rPr>
          <w:b/>
          <w:color w:val="000000" w:themeColor="text1"/>
          <w:lang w:eastAsia="en-US"/>
        </w:rPr>
      </w:pPr>
      <w:r>
        <w:rPr>
          <w:b/>
          <w:color w:val="000000" w:themeColor="text1"/>
          <w:lang w:eastAsia="en-US"/>
        </w:rPr>
      </w:r>
      <w:r>
        <w:rPr>
          <w:b/>
          <w:color w:val="000000" w:themeColor="text1"/>
          <w:lang w:eastAsia="en-US"/>
        </w:rPr>
      </w:r>
      <w:r>
        <w:rPr>
          <w:b/>
          <w:color w:val="000000" w:themeColor="text1"/>
          <w:lang w:eastAsia="en-US"/>
        </w:rPr>
      </w:r>
    </w:p>
    <w:tbl>
      <w:tblPr>
        <w:tblStyle w:val="1736"/>
        <w:tblW w:w="5000" w:type="pct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5000" w:type="pct"/>
            <w:textDirection w:val="lrTb"/>
            <w:noWrap w:val="false"/>
          </w:tcPr>
          <w:p>
            <w:pPr>
              <w:ind w:firstLine="0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</w:tr>
    </w:tbl>
    <w:p>
      <w:pPr>
        <w:ind w:firstLine="284"/>
        <w:rPr>
          <w:b/>
          <w:color w:val="000000" w:themeColor="text1"/>
          <w:lang w:eastAsia="en-US"/>
        </w:rPr>
      </w:pPr>
      <w:r>
        <w:rPr>
          <w:b/>
          <w:color w:val="000000" w:themeColor="text1"/>
          <w:lang w:eastAsia="en-US"/>
        </w:rPr>
      </w:r>
      <w:r>
        <w:rPr>
          <w:b/>
          <w:color w:val="000000" w:themeColor="text1"/>
          <w:lang w:eastAsia="en-US"/>
        </w:rPr>
      </w:r>
      <w:r>
        <w:rPr>
          <w:b/>
          <w:color w:val="000000" w:themeColor="text1"/>
          <w:lang w:eastAsia="en-US"/>
        </w:rPr>
      </w:r>
    </w:p>
    <w:p>
      <w:pPr>
        <w:pStyle w:val="1722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1.5.5.5.2. Лоток _______</w:t>
      </w:r>
      <w:r>
        <w:rPr>
          <w:color w:val="000000" w:themeColor="text1"/>
          <w:szCs w:val="24"/>
        </w:rPr>
      </w:r>
      <w:r>
        <w:rPr>
          <w:color w:val="000000" w:themeColor="text1"/>
          <w:szCs w:val="24"/>
        </w:rPr>
      </w:r>
    </w:p>
    <w:p>
      <w:pPr>
        <w:ind w:firstLine="284"/>
        <w:rPr>
          <w:color w:val="000000" w:themeColor="text1"/>
          <w:lang w:eastAsia="en-US"/>
        </w:rPr>
      </w:pPr>
      <w:r>
        <w:rPr>
          <w:color w:val="000000" w:themeColor="text1"/>
          <w:lang w:eastAsia="en-US"/>
        </w:rPr>
      </w:r>
      <w:r>
        <w:rPr>
          <w:color w:val="000000" w:themeColor="text1"/>
          <w:lang w:eastAsia="en-US"/>
        </w:rPr>
      </w:r>
      <w:r>
        <w:rPr>
          <w:color w:val="000000" w:themeColor="text1"/>
          <w:lang w:eastAsia="en-US"/>
        </w:rPr>
      </w:r>
    </w:p>
    <w:tbl>
      <w:tblPr>
        <w:tblStyle w:val="2583"/>
        <w:tblW w:w="5000" w:type="pct"/>
        <w:tblLook w:val="04A0" w:firstRow="1" w:lastRow="0" w:firstColumn="1" w:lastColumn="0" w:noHBand="0" w:noVBand="1"/>
      </w:tblPr>
      <w:tblGrid>
        <w:gridCol w:w="833"/>
        <w:gridCol w:w="4658"/>
        <w:gridCol w:w="4648"/>
      </w:tblGrid>
      <w:tr>
        <w:tblPrEx/>
        <w:trPr>
          <w:tblHeader/>
        </w:trPr>
        <w:tc>
          <w:tcPr>
            <w:tcW w:w="411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№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п.п.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297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Характеристики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292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Показатели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tblHeader/>
        </w:trPr>
        <w:tc>
          <w:tcPr>
            <w:tcW w:w="411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297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292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411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297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Местоположение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292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411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297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Назначение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292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411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297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Пересекаемое препятствие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292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411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4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297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Номера пересекаемых путей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tcW w:w="2292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411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5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297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Полная длина, м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292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411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6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297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Высота насыпи до подошвы рельса по профилю, м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292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411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7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297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Высота насыпи до подошвы рельса над верхом лотка, м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292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411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8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297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Количество, длина, материал, размер отверстия участков лотка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tcW w:w="2292" w:type="pct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  <w:lang w:eastAsia="en-US"/>
        </w:rPr>
      </w:pPr>
      <w:r>
        <w:rPr>
          <w:b/>
          <w:color w:val="000000" w:themeColor="text1"/>
          <w:lang w:eastAsia="en-US"/>
        </w:rPr>
      </w:r>
      <w:r>
        <w:rPr>
          <w:b/>
          <w:color w:val="000000" w:themeColor="text1"/>
          <w:lang w:eastAsia="en-US"/>
        </w:rPr>
      </w:r>
      <w:r>
        <w:rPr>
          <w:b/>
          <w:color w:val="000000" w:themeColor="text1"/>
          <w:lang w:eastAsia="en-US"/>
        </w:rPr>
      </w:r>
    </w:p>
    <w:p>
      <w:pPr>
        <w:rPr>
          <w:b/>
          <w:color w:val="000000" w:themeColor="text1"/>
          <w:lang w:eastAsia="en-US"/>
        </w:rPr>
      </w:pPr>
      <w:r>
        <w:rPr>
          <w:b/>
          <w:color w:val="000000" w:themeColor="text1"/>
          <w:lang w:eastAsia="en-US"/>
        </w:rPr>
      </w:r>
      <w:r>
        <w:rPr>
          <w:b/>
          <w:color w:val="000000" w:themeColor="text1"/>
          <w:lang w:eastAsia="en-US"/>
        </w:rPr>
      </w:r>
      <w:r>
        <w:rPr>
          <w:b/>
          <w:color w:val="000000" w:themeColor="text1"/>
          <w:lang w:eastAsia="en-US"/>
        </w:rPr>
      </w:r>
    </w:p>
    <w:p>
      <w:pPr>
        <w:rPr>
          <w:b/>
          <w:color w:val="000000" w:themeColor="text1"/>
          <w:lang w:eastAsia="en-US"/>
        </w:rPr>
      </w:pPr>
      <w:r>
        <w:rPr>
          <w:b/>
          <w:color w:val="000000" w:themeColor="text1"/>
          <w:lang w:eastAsia="en-US"/>
        </w:rPr>
      </w:r>
      <w:r>
        <w:rPr>
          <w:b/>
          <w:color w:val="000000" w:themeColor="text1"/>
          <w:lang w:eastAsia="en-US"/>
        </w:rPr>
      </w:r>
      <w:r>
        <w:rPr>
          <w:b/>
          <w:color w:val="000000" w:themeColor="text1"/>
          <w:lang w:eastAsia="en-US"/>
        </w:rPr>
      </w:r>
    </w:p>
    <w:p>
      <w:pPr>
        <w:rPr>
          <w:b/>
          <w:color w:val="000000" w:themeColor="text1"/>
          <w:lang w:eastAsia="en-US"/>
        </w:rPr>
      </w:pPr>
      <w:r>
        <w:rPr>
          <w:b/>
          <w:color w:val="000000" w:themeColor="text1"/>
          <w:lang w:eastAsia="en-US"/>
        </w:rPr>
        <w:t xml:space="preserve">Схема сооружения </w:t>
      </w:r>
      <w:r>
        <w:rPr>
          <w:b/>
          <w:color w:val="000000" w:themeColor="text1"/>
          <w:lang w:eastAsia="en-US"/>
        </w:rPr>
      </w:r>
      <w:r>
        <w:rPr>
          <w:b/>
          <w:color w:val="000000" w:themeColor="text1"/>
          <w:lang w:eastAsia="en-US"/>
        </w:rPr>
      </w:r>
    </w:p>
    <w:p>
      <w:pPr>
        <w:ind w:firstLine="284"/>
        <w:rPr>
          <w:b/>
          <w:color w:val="000000" w:themeColor="text1"/>
          <w:lang w:eastAsia="en-US"/>
        </w:rPr>
      </w:pPr>
      <w:r>
        <w:rPr>
          <w:b/>
          <w:color w:val="000000" w:themeColor="text1"/>
          <w:lang w:eastAsia="en-US"/>
        </w:rPr>
      </w:r>
      <w:r>
        <w:rPr>
          <w:b/>
          <w:color w:val="000000" w:themeColor="text1"/>
          <w:lang w:eastAsia="en-US"/>
        </w:rPr>
      </w:r>
      <w:r>
        <w:rPr>
          <w:b/>
          <w:color w:val="000000" w:themeColor="text1"/>
          <w:lang w:eastAsia="en-US"/>
        </w:rPr>
      </w:r>
    </w:p>
    <w:tbl>
      <w:tblPr>
        <w:tblStyle w:val="1736"/>
        <w:tblW w:w="5000" w:type="pct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5000" w:type="pct"/>
            <w:textDirection w:val="lrTb"/>
            <w:noWrap w:val="false"/>
          </w:tcPr>
          <w:p>
            <w:pPr>
              <w:ind w:firstLine="0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</w:tr>
    </w:tbl>
    <w:p>
      <w:pPr>
        <w:ind w:firstLine="284"/>
        <w:rPr>
          <w:b/>
          <w:color w:val="000000" w:themeColor="text1"/>
          <w:lang w:eastAsia="en-US"/>
        </w:rPr>
      </w:pPr>
      <w:r>
        <w:rPr>
          <w:b/>
          <w:color w:val="000000" w:themeColor="text1"/>
          <w:lang w:eastAsia="en-US"/>
        </w:rPr>
      </w:r>
      <w:r>
        <w:rPr>
          <w:b/>
          <w:color w:val="000000" w:themeColor="text1"/>
          <w:lang w:eastAsia="en-US"/>
        </w:rPr>
      </w:r>
      <w:r>
        <w:rPr>
          <w:b/>
          <w:color w:val="000000" w:themeColor="text1"/>
          <w:lang w:eastAsia="en-US"/>
        </w:rPr>
      </w:r>
    </w:p>
    <w:p>
      <w:pPr>
        <w:pStyle w:val="1721"/>
        <w:rPr>
          <w:rFonts w:cs="Times New Roman"/>
        </w:rPr>
      </w:pPr>
      <w:r>
        <w:rPr>
          <w:rFonts w:cs="Times New Roman"/>
        </w:rPr>
        <w:t xml:space="preserve">1.5.5.</w:t>
      </w:r>
      <w:r>
        <w:rPr>
          <w:rFonts w:cs="Times New Roman"/>
        </w:rPr>
        <w:t xml:space="preserve">6</w:t>
      </w:r>
      <w:r>
        <w:rPr>
          <w:rFonts w:cs="Times New Roman"/>
        </w:rPr>
        <w:t xml:space="preserve">. Галереи</w:t>
      </w:r>
      <w:r>
        <w:rPr>
          <w:rFonts w:cs="Times New Roman"/>
        </w:rPr>
      </w:r>
      <w:r>
        <w:rPr>
          <w:rFonts w:cs="Times New Roman"/>
        </w:rPr>
      </w:r>
    </w:p>
    <w:p>
      <w:pPr>
        <w:pStyle w:val="1722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1.5.5.</w:t>
      </w:r>
      <w:r>
        <w:rPr>
          <w:color w:val="000000" w:themeColor="text1"/>
          <w:szCs w:val="24"/>
        </w:rPr>
        <w:t xml:space="preserve">6</w:t>
      </w:r>
      <w:r>
        <w:rPr>
          <w:color w:val="000000" w:themeColor="text1"/>
          <w:szCs w:val="24"/>
        </w:rPr>
        <w:t xml:space="preserve">.1</w:t>
      </w:r>
      <w:r>
        <w:rPr>
          <w:color w:val="000000" w:themeColor="text1"/>
          <w:szCs w:val="24"/>
        </w:rPr>
        <w:t xml:space="preserve">.</w:t>
      </w:r>
      <w:r>
        <w:rPr>
          <w:color w:val="000000" w:themeColor="text1"/>
          <w:szCs w:val="24"/>
        </w:rPr>
        <w:t xml:space="preserve"> Галерея</w:t>
      </w:r>
      <w:r>
        <w:rPr>
          <w:color w:val="000000" w:themeColor="text1"/>
          <w:szCs w:val="24"/>
        </w:rPr>
        <w:t xml:space="preserve"> </w:t>
      </w:r>
      <w:r>
        <w:rPr>
          <w:color w:val="000000" w:themeColor="text1"/>
          <w:szCs w:val="24"/>
        </w:rPr>
        <w:t xml:space="preserve">_______ </w:t>
      </w:r>
      <w:r>
        <w:rPr>
          <w:color w:val="000000" w:themeColor="text1"/>
          <w:szCs w:val="24"/>
        </w:rPr>
      </w:r>
      <w:r>
        <w:rPr>
          <w:color w:val="000000" w:themeColor="text1"/>
          <w:szCs w:val="24"/>
        </w:rPr>
      </w:r>
    </w:p>
    <w:p>
      <w:pPr>
        <w:ind w:firstLine="284"/>
        <w:rPr>
          <w:b/>
          <w:color w:val="000000" w:themeColor="text1"/>
          <w:lang w:eastAsia="en-US"/>
        </w:rPr>
      </w:pPr>
      <w:r>
        <w:rPr>
          <w:b/>
          <w:color w:val="000000" w:themeColor="text1"/>
          <w:lang w:eastAsia="en-US"/>
        </w:rPr>
      </w:r>
      <w:r>
        <w:rPr>
          <w:b/>
          <w:color w:val="000000" w:themeColor="text1"/>
          <w:lang w:eastAsia="en-US"/>
        </w:rPr>
      </w:r>
      <w:r>
        <w:rPr>
          <w:b/>
          <w:color w:val="000000" w:themeColor="text1"/>
          <w:lang w:eastAsia="en-US"/>
        </w:rPr>
      </w:r>
    </w:p>
    <w:tbl>
      <w:tblPr>
        <w:tblStyle w:val="2583"/>
        <w:tblW w:w="0" w:type="auto"/>
        <w:tblLook w:val="04A0" w:firstRow="1" w:lastRow="0" w:firstColumn="1" w:lastColumn="0" w:noHBand="0" w:noVBand="1"/>
      </w:tblPr>
      <w:tblGrid>
        <w:gridCol w:w="699"/>
        <w:gridCol w:w="4883"/>
        <w:gridCol w:w="4557"/>
      </w:tblGrid>
      <w:tr>
        <w:tblPrEx/>
        <w:trPr/>
        <w:tc>
          <w:tcPr>
            <w:tcW w:w="699" w:type="dxa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№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п.п.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4883" w:type="dxa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Характеристики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4557" w:type="dxa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Показатели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699" w:type="dxa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4883" w:type="dxa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4557" w:type="dxa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699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4883" w:type="dxa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Местоположение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4557" w:type="dxa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699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4883" w:type="dxa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Назначение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4557" w:type="dxa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699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4883" w:type="dxa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Номера путей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4557" w:type="dxa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699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4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4883" w:type="dxa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Полная длина, м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tcW w:w="4557" w:type="dxa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699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5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4883" w:type="dxa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Тип и материал обделки портала 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4557" w:type="dxa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699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6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4883" w:type="dxa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Вентиляция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4557" w:type="dxa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699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7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4883" w:type="dxa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Освещение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4557" w:type="dxa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color w:val="000000" w:themeColor="text1"/>
          <w:lang w:eastAsia="en-US"/>
        </w:rPr>
      </w:pPr>
      <w:r>
        <w:rPr>
          <w:color w:val="000000" w:themeColor="text1"/>
          <w:lang w:eastAsia="en-US"/>
        </w:rPr>
      </w:r>
      <w:r>
        <w:rPr>
          <w:color w:val="000000" w:themeColor="text1"/>
          <w:lang w:eastAsia="en-US"/>
        </w:rPr>
      </w:r>
      <w:r>
        <w:rPr>
          <w:color w:val="000000" w:themeColor="text1"/>
          <w:lang w:eastAsia="en-US"/>
        </w:rPr>
      </w:r>
    </w:p>
    <w:p>
      <w:pPr>
        <w:rPr>
          <w:b/>
          <w:color w:val="000000" w:themeColor="text1"/>
          <w:lang w:eastAsia="en-US"/>
        </w:rPr>
      </w:pPr>
      <w:r>
        <w:rPr>
          <w:b/>
          <w:color w:val="000000" w:themeColor="text1"/>
          <w:lang w:eastAsia="en-US"/>
        </w:rPr>
        <w:t xml:space="preserve">Схема сооружения </w:t>
      </w:r>
      <w:r>
        <w:rPr>
          <w:b/>
          <w:color w:val="000000" w:themeColor="text1"/>
          <w:lang w:eastAsia="en-US"/>
        </w:rPr>
      </w:r>
      <w:r>
        <w:rPr>
          <w:b/>
          <w:color w:val="000000" w:themeColor="text1"/>
          <w:lang w:eastAsia="en-US"/>
        </w:rPr>
      </w:r>
    </w:p>
    <w:p>
      <w:pPr>
        <w:rPr>
          <w:color w:val="000000" w:themeColor="text1"/>
          <w:lang w:eastAsia="en-US"/>
        </w:rPr>
      </w:pPr>
      <w:r>
        <w:rPr>
          <w:color w:val="000000" w:themeColor="text1"/>
          <w:lang w:eastAsia="en-US"/>
        </w:rPr>
      </w:r>
      <w:r>
        <w:rPr>
          <w:color w:val="000000" w:themeColor="text1"/>
          <w:lang w:eastAsia="en-US"/>
        </w:rPr>
      </w:r>
      <w:r>
        <w:rPr>
          <w:color w:val="000000" w:themeColor="text1"/>
          <w:lang w:eastAsia="en-US"/>
        </w:rPr>
      </w:r>
    </w:p>
    <w:tbl>
      <w:tblPr>
        <w:tblStyle w:val="1736"/>
        <w:tblW w:w="10149" w:type="dxa"/>
        <w:tblInd w:w="-4" w:type="dxa"/>
        <w:tblLook w:val="04A0" w:firstRow="1" w:lastRow="0" w:firstColumn="1" w:lastColumn="0" w:noHBand="0" w:noVBand="1"/>
      </w:tblPr>
      <w:tblGrid>
        <w:gridCol w:w="10149"/>
      </w:tblGrid>
      <w:tr>
        <w:tblPrEx/>
        <w:trPr/>
        <w:tc>
          <w:tcPr>
            <w:tcW w:w="10149" w:type="dxa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</w:tbl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22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1.5.5.</w:t>
      </w:r>
      <w:r>
        <w:rPr>
          <w:color w:val="000000" w:themeColor="text1"/>
          <w:szCs w:val="24"/>
        </w:rPr>
        <w:t xml:space="preserve">6</w:t>
      </w:r>
      <w:r>
        <w:rPr>
          <w:color w:val="000000" w:themeColor="text1"/>
          <w:szCs w:val="24"/>
        </w:rPr>
        <w:t xml:space="preserve">.2</w:t>
      </w:r>
      <w:r>
        <w:rPr>
          <w:color w:val="000000" w:themeColor="text1"/>
          <w:szCs w:val="24"/>
        </w:rPr>
        <w:t xml:space="preserve">.</w:t>
      </w:r>
      <w:r>
        <w:rPr>
          <w:color w:val="000000" w:themeColor="text1"/>
          <w:szCs w:val="24"/>
        </w:rPr>
        <w:t xml:space="preserve"> Галерея</w:t>
      </w:r>
      <w:r>
        <w:rPr>
          <w:color w:val="000000" w:themeColor="text1"/>
          <w:szCs w:val="24"/>
        </w:rPr>
        <w:t xml:space="preserve"> </w:t>
      </w:r>
      <w:r>
        <w:rPr>
          <w:color w:val="000000" w:themeColor="text1"/>
          <w:szCs w:val="24"/>
        </w:rPr>
        <w:t xml:space="preserve">_______</w:t>
      </w:r>
      <w:r>
        <w:rPr>
          <w:color w:val="000000" w:themeColor="text1"/>
          <w:szCs w:val="24"/>
        </w:rPr>
      </w:r>
      <w:r>
        <w:rPr>
          <w:color w:val="000000" w:themeColor="text1"/>
          <w:szCs w:val="24"/>
        </w:rPr>
      </w:r>
    </w:p>
    <w:p>
      <w:pPr>
        <w:rPr>
          <w:color w:val="000000" w:themeColor="text1"/>
          <w:lang w:eastAsia="en-US"/>
        </w:rPr>
      </w:pPr>
      <w:r>
        <w:rPr>
          <w:color w:val="000000" w:themeColor="text1"/>
          <w:lang w:eastAsia="en-US"/>
        </w:rPr>
      </w:r>
      <w:r>
        <w:rPr>
          <w:color w:val="000000" w:themeColor="text1"/>
          <w:lang w:eastAsia="en-US"/>
        </w:rPr>
      </w:r>
      <w:r>
        <w:rPr>
          <w:color w:val="000000" w:themeColor="text1"/>
          <w:lang w:eastAsia="en-US"/>
        </w:rPr>
      </w:r>
    </w:p>
    <w:tbl>
      <w:tblPr>
        <w:tblStyle w:val="2583"/>
        <w:tblW w:w="0" w:type="auto"/>
        <w:tblLook w:val="04A0" w:firstRow="1" w:lastRow="0" w:firstColumn="1" w:lastColumn="0" w:noHBand="0" w:noVBand="1"/>
      </w:tblPr>
      <w:tblGrid>
        <w:gridCol w:w="699"/>
        <w:gridCol w:w="4883"/>
        <w:gridCol w:w="4557"/>
      </w:tblGrid>
      <w:tr>
        <w:tblPrEx/>
        <w:trPr/>
        <w:tc>
          <w:tcPr>
            <w:tcW w:w="699" w:type="dxa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№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п.п.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4883" w:type="dxa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Характеристики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4557" w:type="dxa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Показатели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699" w:type="dxa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4883" w:type="dxa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4557" w:type="dxa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699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4883" w:type="dxa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Местоположение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4557" w:type="dxa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699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4883" w:type="dxa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Назначение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4557" w:type="dxa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699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4883" w:type="dxa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Номера путей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4557" w:type="dxa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699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4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4883" w:type="dxa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Полная длина, м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tcW w:w="4557" w:type="dxa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699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5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4883" w:type="dxa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Тип и материал обделки портала 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4557" w:type="dxa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699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6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4883" w:type="dxa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Вентиляция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4557" w:type="dxa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699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7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4883" w:type="dxa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Освещение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4557" w:type="dxa"/>
            <w:textDirection w:val="lrTb"/>
            <w:noWrap w:val="false"/>
          </w:tcPr>
          <w:p>
            <w:pPr>
              <w:ind w:firstLine="0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color w:val="000000" w:themeColor="text1"/>
          <w:lang w:eastAsia="en-US"/>
        </w:rPr>
      </w:pPr>
      <w:r>
        <w:rPr>
          <w:color w:val="000000" w:themeColor="text1"/>
          <w:lang w:eastAsia="en-US"/>
        </w:rPr>
      </w:r>
      <w:r>
        <w:rPr>
          <w:color w:val="000000" w:themeColor="text1"/>
          <w:lang w:eastAsia="en-US"/>
        </w:rPr>
      </w:r>
      <w:r>
        <w:rPr>
          <w:color w:val="000000" w:themeColor="text1"/>
          <w:lang w:eastAsia="en-US"/>
        </w:rPr>
      </w:r>
    </w:p>
    <w:p>
      <w:pPr>
        <w:rPr>
          <w:b/>
          <w:color w:val="000000" w:themeColor="text1"/>
          <w:lang w:eastAsia="en-US"/>
        </w:rPr>
      </w:pPr>
      <w:r>
        <w:rPr>
          <w:b/>
          <w:color w:val="000000" w:themeColor="text1"/>
          <w:lang w:eastAsia="en-US"/>
        </w:rPr>
        <w:t xml:space="preserve">Схема сооружения </w:t>
      </w:r>
      <w:r>
        <w:rPr>
          <w:b/>
          <w:color w:val="000000" w:themeColor="text1"/>
          <w:lang w:eastAsia="en-US"/>
        </w:rPr>
      </w:r>
      <w:r>
        <w:rPr>
          <w:b/>
          <w:color w:val="000000" w:themeColor="text1"/>
          <w:lang w:eastAsia="en-US"/>
        </w:rPr>
      </w:r>
    </w:p>
    <w:p>
      <w:pPr>
        <w:rPr>
          <w:b/>
          <w:color w:val="000000" w:themeColor="text1"/>
          <w:lang w:eastAsia="en-US"/>
        </w:rPr>
      </w:pPr>
      <w:r>
        <w:rPr>
          <w:b/>
          <w:color w:val="000000" w:themeColor="text1"/>
          <w:lang w:eastAsia="en-US"/>
        </w:rPr>
      </w:r>
      <w:r>
        <w:rPr>
          <w:b/>
          <w:color w:val="000000" w:themeColor="text1"/>
          <w:lang w:eastAsia="en-US"/>
        </w:rPr>
      </w:r>
      <w:r>
        <w:rPr>
          <w:b/>
          <w:color w:val="000000" w:themeColor="text1"/>
          <w:lang w:eastAsia="en-US"/>
        </w:rPr>
      </w:r>
    </w:p>
    <w:tbl>
      <w:tblPr>
        <w:tblStyle w:val="1736"/>
        <w:tblW w:w="10149" w:type="dxa"/>
        <w:tblInd w:w="-4" w:type="dxa"/>
        <w:tblLook w:val="04A0" w:firstRow="1" w:lastRow="0" w:firstColumn="1" w:lastColumn="0" w:noHBand="0" w:noVBand="1"/>
      </w:tblPr>
      <w:tblGrid>
        <w:gridCol w:w="10149"/>
      </w:tblGrid>
      <w:tr>
        <w:tblPrEx/>
        <w:trPr/>
        <w:tc>
          <w:tcPr>
            <w:tcW w:w="10149" w:type="dxa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</w:tbl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20"/>
        <w:rPr>
          <w:rFonts w:cs="Times New Roman"/>
        </w:rPr>
      </w:pPr>
      <w:r/>
      <w:bookmarkStart w:id="30" w:name="_Toc156549408"/>
      <w:r/>
      <w:bookmarkStart w:id="31" w:name="_Toc202187288"/>
      <w:r>
        <w:rPr>
          <w:rFonts w:cs="Times New Roman"/>
        </w:rPr>
        <w:t xml:space="preserve">1.5.6. Железнодорожные переезды</w:t>
      </w:r>
      <w:bookmarkEnd w:id="30"/>
      <w:r>
        <w:rPr>
          <w:rFonts w:cs="Times New Roman"/>
        </w:rPr>
        <w:t xml:space="preserve">, технологические проезды</w:t>
      </w:r>
      <w:bookmarkEnd w:id="31"/>
      <w:r>
        <w:rPr>
          <w:rFonts w:cs="Times New Roman"/>
        </w:rPr>
      </w:r>
      <w:r>
        <w:rPr>
          <w:rFonts w:cs="Times New Roman"/>
        </w:rPr>
      </w:r>
    </w:p>
    <w:p>
      <w:pPr>
        <w:pStyle w:val="1721"/>
        <w:rPr>
          <w:rFonts w:cs="Times New Roman"/>
        </w:rPr>
      </w:pPr>
      <w:r>
        <w:rPr>
          <w:rFonts w:cs="Times New Roman"/>
        </w:rPr>
        <w:t xml:space="preserve">1.5.6.1</w:t>
      </w:r>
      <w:r>
        <w:rPr>
          <w:rFonts w:cs="Times New Roman"/>
        </w:rPr>
        <w:t xml:space="preserve">.</w:t>
      </w:r>
      <w:r>
        <w:rPr>
          <w:rFonts w:cs="Times New Roman"/>
        </w:rPr>
        <w:t xml:space="preserve"> Железнодорожный переезд</w:t>
      </w:r>
      <w:r>
        <w:rPr>
          <w:rFonts w:cs="Times New Roman"/>
        </w:rPr>
        <w:t xml:space="preserve"> </w:t>
      </w:r>
      <w:r>
        <w:rPr>
          <w:rFonts w:cs="Times New Roman"/>
        </w:rPr>
        <w:t xml:space="preserve">_______ </w:t>
      </w:r>
      <w:r>
        <w:rPr>
          <w:rFonts w:cs="Times New Roman"/>
        </w:rPr>
      </w:r>
      <w:r>
        <w:rPr>
          <w:rFonts w:cs="Times New Roman"/>
        </w:rPr>
      </w:r>
    </w:p>
    <w:p>
      <w:pPr>
        <w:rPr>
          <w:color w:val="000000" w:themeColor="text1"/>
          <w:lang w:eastAsia="en-US"/>
        </w:rPr>
      </w:pPr>
      <w:r>
        <w:rPr>
          <w:color w:val="000000" w:themeColor="text1"/>
          <w:lang w:eastAsia="en-US"/>
        </w:rPr>
      </w:r>
      <w:r>
        <w:rPr>
          <w:color w:val="000000" w:themeColor="text1"/>
          <w:lang w:eastAsia="en-US"/>
        </w:rPr>
      </w:r>
      <w:r>
        <w:rPr>
          <w:color w:val="000000" w:themeColor="text1"/>
          <w:lang w:eastAsia="en-US"/>
        </w:rPr>
      </w:r>
    </w:p>
    <w:tbl>
      <w:tblPr>
        <w:tblStyle w:val="2583"/>
        <w:tblW w:w="5000" w:type="pct"/>
        <w:jc w:val="center"/>
        <w:tblLook w:val="04A0" w:firstRow="1" w:lastRow="0" w:firstColumn="1" w:lastColumn="0" w:noHBand="0" w:noVBand="1"/>
      </w:tblPr>
      <w:tblGrid>
        <w:gridCol w:w="625"/>
        <w:gridCol w:w="4256"/>
        <w:gridCol w:w="5258"/>
      </w:tblGrid>
      <w:tr>
        <w:tblPrEx/>
        <w:trPr>
          <w:jc w:val="center"/>
        </w:trPr>
        <w:tc>
          <w:tcPr>
            <w:tcW w:w="308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№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п.п.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099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Характеристики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59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Показатели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jc w:val="center"/>
        </w:trPr>
        <w:tc>
          <w:tcPr>
            <w:tcW w:w="308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099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59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jc w:val="center"/>
        </w:trPr>
        <w:tc>
          <w:tcPr>
            <w:tcW w:w="308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099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Местоположение 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59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jc w:val="center"/>
        </w:trPr>
        <w:tc>
          <w:tcPr>
            <w:tcW w:w="308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099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Назначение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tcW w:w="259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jc w:val="center"/>
        </w:trPr>
        <w:tc>
          <w:tcPr>
            <w:tcW w:w="308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099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Номера пересекаемых путей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tcW w:w="259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jc w:val="center"/>
        </w:trPr>
        <w:tc>
          <w:tcPr>
            <w:tcW w:w="308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4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099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Ширина проезжей части, м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tcW w:w="259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jc w:val="center"/>
        </w:trPr>
        <w:tc>
          <w:tcPr>
            <w:tcW w:w="308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5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099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tabs>
                <w:tab w:val="left" w:pos="1263" w:leader="none"/>
              </w:tabs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Вид переезда (регулируемый, нерегулируемый)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tcW w:w="259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jc w:val="center"/>
        </w:trPr>
        <w:tc>
          <w:tcPr>
            <w:tcW w:w="308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6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099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Наличие дежурных (с дежурным, без дежурного)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59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jc w:val="center"/>
        </w:trPr>
        <w:tc>
          <w:tcPr>
            <w:tcW w:w="308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7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099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Тип переездной сигнализации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59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jc w:val="center"/>
        </w:trPr>
        <w:tc>
          <w:tcPr>
            <w:tcW w:w="308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8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099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Наличие заградительных устройств (шлагбаумов, УЗП)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tcW w:w="259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21"/>
        <w:rPr>
          <w:rFonts w:cs="Times New Roman"/>
        </w:rPr>
      </w:pPr>
      <w:r>
        <w:rPr>
          <w:rFonts w:cs="Times New Roman"/>
        </w:rPr>
        <w:t xml:space="preserve">1.5.6.2</w:t>
      </w:r>
      <w:r>
        <w:rPr>
          <w:rFonts w:cs="Times New Roman"/>
        </w:rPr>
        <w:t xml:space="preserve">.</w:t>
      </w:r>
      <w:r>
        <w:rPr>
          <w:rFonts w:cs="Times New Roman"/>
        </w:rPr>
        <w:t xml:space="preserve"> Железнодорожный переезд</w:t>
      </w:r>
      <w:r>
        <w:rPr>
          <w:rFonts w:cs="Times New Roman"/>
        </w:rPr>
        <w:t xml:space="preserve"> </w:t>
      </w:r>
      <w:r>
        <w:rPr>
          <w:rFonts w:cs="Times New Roman"/>
        </w:rPr>
        <w:t xml:space="preserve">_______ </w:t>
      </w:r>
      <w:r>
        <w:rPr>
          <w:rFonts w:cs="Times New Roman"/>
        </w:rPr>
      </w:r>
      <w:r>
        <w:rPr>
          <w:rFonts w:cs="Times New Roman"/>
        </w:rPr>
      </w:r>
    </w:p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tbl>
      <w:tblPr>
        <w:tblStyle w:val="2583"/>
        <w:tblW w:w="5000" w:type="pct"/>
        <w:jc w:val="center"/>
        <w:tblLook w:val="04A0" w:firstRow="1" w:lastRow="0" w:firstColumn="1" w:lastColumn="0" w:noHBand="0" w:noVBand="1"/>
      </w:tblPr>
      <w:tblGrid>
        <w:gridCol w:w="625"/>
        <w:gridCol w:w="4256"/>
        <w:gridCol w:w="5258"/>
      </w:tblGrid>
      <w:tr>
        <w:tblPrEx/>
        <w:trPr>
          <w:cantSplit/>
          <w:jc w:val="center"/>
          <w:tblHeader/>
        </w:trPr>
        <w:tc>
          <w:tcPr>
            <w:tcW w:w="308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№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п.п.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099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Характеристики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59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Показатели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jc w:val="center"/>
          <w:tblHeader/>
        </w:trPr>
        <w:tc>
          <w:tcPr>
            <w:tcW w:w="308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099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59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jc w:val="center"/>
          <w:tblHeader/>
        </w:trPr>
        <w:tc>
          <w:tcPr>
            <w:tcW w:w="308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099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Местоположение 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59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jc w:val="center"/>
          <w:tblHeader/>
        </w:trPr>
        <w:tc>
          <w:tcPr>
            <w:tcW w:w="308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099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Назначение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tcW w:w="259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jc w:val="center"/>
          <w:tblHeader/>
        </w:trPr>
        <w:tc>
          <w:tcPr>
            <w:tcW w:w="308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099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Номера пересекаемых путей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tcW w:w="259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jc w:val="center"/>
          <w:tblHeader/>
        </w:trPr>
        <w:tc>
          <w:tcPr>
            <w:tcW w:w="308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4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099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Ширина проезжей части, м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tcW w:w="259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jc w:val="center"/>
          <w:tblHeader/>
        </w:trPr>
        <w:tc>
          <w:tcPr>
            <w:tcW w:w="308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5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099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tabs>
                <w:tab w:val="left" w:pos="1263" w:leader="none"/>
              </w:tabs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Вид переезда (регулируемый, нерегулируемый)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tcW w:w="259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jc w:val="center"/>
          <w:tblHeader/>
        </w:trPr>
        <w:tc>
          <w:tcPr>
            <w:tcW w:w="308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6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099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Наличие дежурных (с дежурным, без дежурного)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59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jc w:val="center"/>
          <w:tblHeader/>
        </w:trPr>
        <w:tc>
          <w:tcPr>
            <w:tcW w:w="308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7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099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Тип переездной сигнализации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59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jc w:val="center"/>
          <w:tblHeader/>
        </w:trPr>
        <w:tc>
          <w:tcPr>
            <w:tcW w:w="308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8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099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Наличие заградительных устройств (шлагбаумов, УЗП)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tcW w:w="259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21"/>
        <w:rPr>
          <w:rFonts w:cs="Times New Roman"/>
        </w:rPr>
      </w:pPr>
      <w:r>
        <w:rPr>
          <w:rFonts w:cs="Times New Roman"/>
        </w:rPr>
        <w:t xml:space="preserve">1.5.6.3. Технологический проезд _______ </w:t>
      </w:r>
      <w:r>
        <w:rPr>
          <w:rFonts w:cs="Times New Roman"/>
        </w:rPr>
      </w:r>
      <w:r>
        <w:rPr>
          <w:rFonts w:cs="Times New Roman"/>
        </w:rPr>
      </w:r>
    </w:p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tbl>
      <w:tblPr>
        <w:tblStyle w:val="2583"/>
        <w:tblW w:w="5000" w:type="pct"/>
        <w:jc w:val="center"/>
        <w:tblLook w:val="04A0" w:firstRow="1" w:lastRow="0" w:firstColumn="1" w:lastColumn="0" w:noHBand="0" w:noVBand="1"/>
      </w:tblPr>
      <w:tblGrid>
        <w:gridCol w:w="625"/>
        <w:gridCol w:w="4256"/>
        <w:gridCol w:w="5258"/>
      </w:tblGrid>
      <w:tr>
        <w:tblPrEx/>
        <w:trPr>
          <w:cantSplit/>
          <w:jc w:val="center"/>
          <w:tblHeader/>
        </w:trPr>
        <w:tc>
          <w:tcPr>
            <w:tcW w:w="308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№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п.п.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099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Характеристики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59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Показатели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jc w:val="center"/>
          <w:tblHeader/>
        </w:trPr>
        <w:tc>
          <w:tcPr>
            <w:tcW w:w="308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099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59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jc w:val="center"/>
          <w:tblHeader/>
        </w:trPr>
        <w:tc>
          <w:tcPr>
            <w:tcW w:w="308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099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Местоположение 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59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jc w:val="center"/>
          <w:tblHeader/>
        </w:trPr>
        <w:tc>
          <w:tcPr>
            <w:tcW w:w="308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099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Назначение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tcW w:w="259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jc w:val="center"/>
          <w:tblHeader/>
        </w:trPr>
        <w:tc>
          <w:tcPr>
            <w:tcW w:w="308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099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Номера пересекаемых путей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tcW w:w="259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jc w:val="center"/>
          <w:tblHeader/>
        </w:trPr>
        <w:tc>
          <w:tcPr>
            <w:tcW w:w="308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4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099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Ширина проезжей части, м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tcW w:w="259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jc w:val="center"/>
          <w:tblHeader/>
        </w:trPr>
        <w:tc>
          <w:tcPr>
            <w:tcW w:w="308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5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099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tabs>
                <w:tab w:val="left" w:pos="1263" w:leader="none"/>
              </w:tabs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Вид проезда (регулируемый, нерегулируемый)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tcW w:w="259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jc w:val="center"/>
          <w:tblHeader/>
        </w:trPr>
        <w:tc>
          <w:tcPr>
            <w:tcW w:w="308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6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099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Наличие дежурных (с дежурным, без дежурного)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59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jc w:val="center"/>
          <w:tblHeader/>
        </w:trPr>
        <w:tc>
          <w:tcPr>
            <w:tcW w:w="308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7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099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Тип переездной сигнализации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59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jc w:val="center"/>
          <w:tblHeader/>
        </w:trPr>
        <w:tc>
          <w:tcPr>
            <w:tcW w:w="308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8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099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Наличие заградительных устройств (шлагбаумов, УЗП)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tcW w:w="259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21"/>
        <w:rPr>
          <w:rFonts w:cs="Times New Roman"/>
        </w:rPr>
      </w:pPr>
      <w:r>
        <w:rPr>
          <w:rFonts w:cs="Times New Roman"/>
        </w:rPr>
        <w:t xml:space="preserve">1.5.6.4. Технологический проезд _______ </w:t>
      </w:r>
      <w:r>
        <w:rPr>
          <w:rFonts w:cs="Times New Roman"/>
        </w:rPr>
      </w:r>
      <w:r>
        <w:rPr>
          <w:rFonts w:cs="Times New Roman"/>
        </w:rPr>
      </w:r>
    </w:p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tbl>
      <w:tblPr>
        <w:tblStyle w:val="2583"/>
        <w:tblW w:w="5000" w:type="pct"/>
        <w:jc w:val="center"/>
        <w:tblLook w:val="04A0" w:firstRow="1" w:lastRow="0" w:firstColumn="1" w:lastColumn="0" w:noHBand="0" w:noVBand="1"/>
      </w:tblPr>
      <w:tblGrid>
        <w:gridCol w:w="625"/>
        <w:gridCol w:w="4256"/>
        <w:gridCol w:w="5258"/>
      </w:tblGrid>
      <w:tr>
        <w:tblPrEx/>
        <w:trPr>
          <w:cantSplit/>
          <w:jc w:val="center"/>
          <w:tblHeader/>
        </w:trPr>
        <w:tc>
          <w:tcPr>
            <w:tcW w:w="308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№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п.п.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099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Характеристики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59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Показатели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jc w:val="center"/>
          <w:tblHeader/>
        </w:trPr>
        <w:tc>
          <w:tcPr>
            <w:tcW w:w="308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099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59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jc w:val="center"/>
          <w:tblHeader/>
        </w:trPr>
        <w:tc>
          <w:tcPr>
            <w:tcW w:w="308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099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Местоположение 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59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jc w:val="center"/>
          <w:tblHeader/>
        </w:trPr>
        <w:tc>
          <w:tcPr>
            <w:tcW w:w="308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099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Назначение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tcW w:w="259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jc w:val="center"/>
          <w:tblHeader/>
        </w:trPr>
        <w:tc>
          <w:tcPr>
            <w:tcW w:w="308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099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Номера пересекаемых путей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tcW w:w="259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jc w:val="center"/>
          <w:tblHeader/>
        </w:trPr>
        <w:tc>
          <w:tcPr>
            <w:tcW w:w="308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4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099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Ширина проезжей части, м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tcW w:w="259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jc w:val="center"/>
          <w:tblHeader/>
        </w:trPr>
        <w:tc>
          <w:tcPr>
            <w:tcW w:w="308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5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099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tabs>
                <w:tab w:val="left" w:pos="1263" w:leader="none"/>
              </w:tabs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Вид проезда (регулируемый, нерегулируемый)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tcW w:w="259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jc w:val="center"/>
          <w:tblHeader/>
        </w:trPr>
        <w:tc>
          <w:tcPr>
            <w:tcW w:w="308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6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099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Наличие дежурных (с дежурным, без дежурного)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59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jc w:val="center"/>
          <w:tblHeader/>
        </w:trPr>
        <w:tc>
          <w:tcPr>
            <w:tcW w:w="308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7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099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Тип переездной сигнализации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59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jc w:val="center"/>
          <w:tblHeader/>
        </w:trPr>
        <w:tc>
          <w:tcPr>
            <w:tcW w:w="308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8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2099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Наличие заградительных устройств (шлагбаумов, УЗП)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tcW w:w="259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20"/>
        <w:rPr>
          <w:rFonts w:cs="Times New Roman"/>
        </w:rPr>
      </w:pPr>
      <w:r/>
      <w:bookmarkStart w:id="32" w:name="_Toc156549409"/>
      <w:r/>
      <w:bookmarkStart w:id="33" w:name="_Toc202187289"/>
      <w:r>
        <w:rPr>
          <w:rFonts w:cs="Times New Roman"/>
        </w:rPr>
        <w:t xml:space="preserve">1.5.7. Пешеходные переходы через железнодорожные пути в одном уровне</w:t>
      </w:r>
      <w:bookmarkEnd w:id="32"/>
      <w:r/>
      <w:bookmarkEnd w:id="33"/>
      <w:r>
        <w:rPr>
          <w:rFonts w:cs="Times New Roman"/>
        </w:rPr>
      </w:r>
      <w:r>
        <w:rPr>
          <w:rFonts w:cs="Times New Roman"/>
        </w:rPr>
      </w:r>
    </w:p>
    <w:p>
      <w:pPr>
        <w:pStyle w:val="1721"/>
        <w:rPr>
          <w:rFonts w:cs="Times New Roman"/>
        </w:rPr>
      </w:pPr>
      <w:r>
        <w:rPr>
          <w:rFonts w:cs="Times New Roman"/>
        </w:rPr>
        <w:t xml:space="preserve">1.5.7.1</w:t>
      </w:r>
      <w:r>
        <w:rPr>
          <w:rFonts w:cs="Times New Roman"/>
        </w:rPr>
        <w:t xml:space="preserve">.</w:t>
      </w:r>
      <w:r>
        <w:rPr>
          <w:rFonts w:cs="Times New Roman"/>
        </w:rPr>
        <w:t xml:space="preserve"> Пешеходный переход через железнодорожные пути в одном уровне</w:t>
      </w:r>
      <w:r>
        <w:rPr>
          <w:rFonts w:cs="Times New Roman"/>
        </w:rPr>
        <w:t xml:space="preserve"> </w:t>
      </w:r>
      <w:r>
        <w:rPr>
          <w:rFonts w:cs="Times New Roman"/>
        </w:rPr>
        <w:t xml:space="preserve">_______</w:t>
      </w:r>
      <w:r>
        <w:rPr>
          <w:rFonts w:cs="Times New Roman"/>
        </w:rPr>
      </w:r>
      <w:r>
        <w:rPr>
          <w:rFonts w:cs="Times New Roman"/>
        </w:rPr>
      </w:r>
    </w:p>
    <w:p>
      <w:pPr>
        <w:rPr>
          <w:color w:val="000000" w:themeColor="text1"/>
          <w:lang w:eastAsia="en-US"/>
        </w:rPr>
      </w:pPr>
      <w:r>
        <w:rPr>
          <w:color w:val="000000" w:themeColor="text1"/>
          <w:lang w:eastAsia="en-US"/>
        </w:rPr>
      </w:r>
      <w:r>
        <w:rPr>
          <w:color w:val="000000" w:themeColor="text1"/>
          <w:lang w:eastAsia="en-US"/>
        </w:rPr>
      </w:r>
      <w:r>
        <w:rPr>
          <w:color w:val="000000" w:themeColor="text1"/>
          <w:lang w:eastAsia="en-US"/>
        </w:rPr>
      </w:r>
    </w:p>
    <w:tbl>
      <w:tblPr>
        <w:tblStyle w:val="2583"/>
        <w:tblW w:w="5000" w:type="pct"/>
        <w:tblLook w:val="04A0" w:firstRow="1" w:lastRow="0" w:firstColumn="1" w:lastColumn="0" w:noHBand="0" w:noVBand="1"/>
      </w:tblPr>
      <w:tblGrid>
        <w:gridCol w:w="715"/>
        <w:gridCol w:w="4936"/>
        <w:gridCol w:w="4488"/>
      </w:tblGrid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№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п.п.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Характеристики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Показатели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Местоположение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Номера пересекаемых путей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Тип перехода (вокзальный,</w:t>
            </w: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 xml:space="preserve"> станционный, 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совмещённый с автомобильным переездом)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4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Назначение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5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Вид перехода (регулируемый, нерегулируемый)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6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Устройства автоматической сигнализации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7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Размер, м 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8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Материал настила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9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Освещение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rStyle w:val="1790"/>
          <w:color w:val="000000" w:themeColor="text1"/>
        </w:rPr>
      </w:pPr>
      <w:r>
        <w:rPr>
          <w:color w:val="000000" w:themeColor="text1"/>
        </w:rPr>
      </w:r>
      <w:r>
        <w:rPr>
          <w:rStyle w:val="1790"/>
          <w:color w:val="000000" w:themeColor="text1"/>
        </w:rPr>
      </w:r>
      <w:r>
        <w:rPr>
          <w:rStyle w:val="1790"/>
          <w:color w:val="000000" w:themeColor="text1"/>
        </w:rPr>
      </w:r>
    </w:p>
    <w:p>
      <w:pPr>
        <w:pStyle w:val="1721"/>
        <w:rPr>
          <w:rFonts w:cs="Times New Roman"/>
        </w:rPr>
      </w:pPr>
      <w:r>
        <w:rPr>
          <w:rFonts w:cs="Times New Roman"/>
        </w:rPr>
        <w:t xml:space="preserve">1.5.7.2</w:t>
      </w:r>
      <w:r>
        <w:rPr>
          <w:rFonts w:cs="Times New Roman"/>
        </w:rPr>
        <w:t xml:space="preserve">.</w:t>
      </w:r>
      <w:r>
        <w:rPr>
          <w:rFonts w:cs="Times New Roman"/>
        </w:rPr>
        <w:t xml:space="preserve"> Пешеходный переход через железнодорожные пути в одном уровне</w:t>
      </w:r>
      <w:r>
        <w:rPr>
          <w:rFonts w:cs="Times New Roman"/>
        </w:rPr>
        <w:t xml:space="preserve"> </w:t>
      </w:r>
      <w:r>
        <w:rPr>
          <w:rFonts w:cs="Times New Roman"/>
        </w:rPr>
        <w:t xml:space="preserve">_______</w:t>
      </w:r>
      <w:r>
        <w:rPr>
          <w:rFonts w:cs="Times New Roman"/>
        </w:rPr>
      </w:r>
      <w:r>
        <w:rPr>
          <w:rFonts w:cs="Times New Roman"/>
        </w:rPr>
      </w:r>
    </w:p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tbl>
      <w:tblPr>
        <w:tblStyle w:val="2583"/>
        <w:tblW w:w="5000" w:type="pct"/>
        <w:tblLook w:val="04A0" w:firstRow="1" w:lastRow="0" w:firstColumn="1" w:lastColumn="0" w:noHBand="0" w:noVBand="1"/>
      </w:tblPr>
      <w:tblGrid>
        <w:gridCol w:w="715"/>
        <w:gridCol w:w="4936"/>
        <w:gridCol w:w="4488"/>
      </w:tblGrid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№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п.п.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Характеристики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Показатели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Местоположение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Номера пересекаемых путей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Тип перехода (вокзальный,</w:t>
            </w: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 xml:space="preserve"> станционный, 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совмещённый с автомобильным переездом)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4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Назначение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5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Вид перехода (регулируемый, нерегулируемый)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6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Устройства автоматической сигнализации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7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Размер, м 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8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rPr>
                <w:rFonts w:eastAsia="Verdan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Материал настила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3" w:type="pct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9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34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Освещение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213" w:type="pct"/>
            <w:textDirection w:val="lrTb"/>
            <w:noWrap w:val="false"/>
          </w:tcPr>
          <w:p>
            <w:pPr>
              <w:ind w:firstLine="0"/>
              <w:jc w:val="left"/>
              <w:widowControl w:val="off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20"/>
        <w:rPr>
          <w:rFonts w:cs="Times New Roman"/>
        </w:rPr>
      </w:pPr>
      <w:r/>
      <w:bookmarkStart w:id="34" w:name="_Toc156549410"/>
      <w:r/>
      <w:bookmarkStart w:id="35" w:name="_Toc202187290"/>
      <w:r>
        <w:rPr>
          <w:rFonts w:cs="Times New Roman"/>
        </w:rPr>
        <w:t xml:space="preserve">1.5.8. Устройства и линии сигнализации, централизации и блокировки (СЦБ), здания, строения, сооружения и помещения, в которых располагаются устройства сигнализаци</w:t>
      </w:r>
      <w:r>
        <w:rPr>
          <w:rFonts w:cs="Times New Roman"/>
        </w:rPr>
        <w:t xml:space="preserve">и, централизации и блокировки</w:t>
      </w:r>
      <w:bookmarkEnd w:id="34"/>
      <w:r/>
      <w:bookmarkEnd w:id="35"/>
      <w:r>
        <w:rPr>
          <w:rStyle w:val="2610"/>
          <w:rFonts w:cs="Times New Roman"/>
        </w:rPr>
        <w:t xml:space="preserve"> </w:t>
      </w:r>
      <w:r>
        <w:rPr>
          <w:rFonts w:cs="Times New Roman"/>
        </w:rPr>
      </w:r>
      <w:r>
        <w:rPr>
          <w:rFonts w:cs="Times New Roman"/>
        </w:rPr>
      </w:r>
    </w:p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Диспетчерская централизация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10139" w:type="dxa"/>
            <w:textDirection w:val="lrTb"/>
            <w:noWrap w:val="false"/>
          </w:tcPr>
          <w:p>
            <w:pPr>
              <w:rPr>
                <w:i/>
                <w:color w:val="000000" w:themeColor="text1"/>
                <w:sz w:val="22"/>
              </w:rPr>
            </w:pPr>
            <w:r>
              <w:rPr>
                <w:i/>
                <w:color w:val="000000" w:themeColor="text1"/>
                <w:sz w:val="22"/>
              </w:rPr>
              <w:t xml:space="preserve">Если ОТИ оборудован комплексом устройств диспетчерской централизации</w:t>
            </w:r>
            <w:r>
              <w:rPr>
                <w:color w:val="000000" w:themeColor="text1"/>
                <w:sz w:val="22"/>
              </w:rPr>
              <w:t xml:space="preserve">, </w:t>
            </w:r>
            <w:r>
              <w:rPr>
                <w:i/>
                <w:color w:val="000000" w:themeColor="text1"/>
                <w:sz w:val="22"/>
              </w:rPr>
              <w:t xml:space="preserve">необходимо указать наличие и характеристики устройств диспетчерской централизации, которые на </w:t>
            </w:r>
            <w:r>
              <w:rPr>
                <w:i/>
                <w:color w:val="000000" w:themeColor="text1"/>
                <w:sz w:val="22"/>
              </w:rPr>
              <w:t xml:space="preserve">железнодорожных </w:t>
            </w:r>
            <w:r>
              <w:rPr>
                <w:i/>
                <w:color w:val="000000" w:themeColor="text1"/>
                <w:sz w:val="22"/>
              </w:rPr>
              <w:t xml:space="preserve">станции обеспечивают:</w:t>
            </w:r>
            <w:r>
              <w:rPr>
                <w:i/>
                <w:color w:val="000000" w:themeColor="text1"/>
                <w:sz w:val="22"/>
              </w:rPr>
            </w:r>
            <w:r>
              <w:rPr>
                <w:i/>
                <w:color w:val="000000" w:themeColor="text1"/>
                <w:sz w:val="22"/>
              </w:rPr>
            </w:r>
          </w:p>
          <w:p>
            <w:pPr>
              <w:rPr>
                <w:i/>
                <w:color w:val="000000" w:themeColor="text1"/>
                <w:sz w:val="22"/>
              </w:rPr>
            </w:pPr>
            <w:r>
              <w:rPr>
                <w:i/>
                <w:color w:val="000000" w:themeColor="text1"/>
                <w:sz w:val="22"/>
              </w:rPr>
              <w:t xml:space="preserve">- управление из одного пункта стрелками и светофорами ряда </w:t>
            </w:r>
            <w:r>
              <w:rPr>
                <w:i/>
                <w:color w:val="000000" w:themeColor="text1"/>
                <w:sz w:val="22"/>
              </w:rPr>
              <w:t xml:space="preserve">железнодорожных </w:t>
            </w:r>
            <w:r>
              <w:rPr>
                <w:i/>
                <w:color w:val="000000" w:themeColor="text1"/>
                <w:sz w:val="22"/>
              </w:rPr>
              <w:t xml:space="preserve">станций и перегонов;</w:t>
            </w:r>
            <w:r>
              <w:rPr>
                <w:i/>
                <w:color w:val="000000" w:themeColor="text1"/>
                <w:sz w:val="22"/>
              </w:rPr>
            </w:r>
            <w:r>
              <w:rPr>
                <w:i/>
                <w:color w:val="000000" w:themeColor="text1"/>
                <w:sz w:val="22"/>
              </w:rPr>
            </w:r>
          </w:p>
          <w:p>
            <w:pPr>
              <w:rPr>
                <w:i/>
                <w:color w:val="000000" w:themeColor="text1"/>
                <w:sz w:val="22"/>
              </w:rPr>
            </w:pPr>
            <w:r>
              <w:rPr>
                <w:i/>
                <w:color w:val="000000" w:themeColor="text1"/>
                <w:sz w:val="22"/>
              </w:rPr>
              <w:t xml:space="preserve">- контроль на аппарате управления за положением и занятостью стрелок, занятостью перегонов, путей на </w:t>
            </w:r>
            <w:r>
              <w:rPr>
                <w:i/>
                <w:color w:val="000000" w:themeColor="text1"/>
                <w:sz w:val="22"/>
              </w:rPr>
              <w:t xml:space="preserve">железнодорожных </w:t>
            </w:r>
            <w:r>
              <w:rPr>
                <w:i/>
                <w:color w:val="000000" w:themeColor="text1"/>
                <w:sz w:val="22"/>
              </w:rPr>
              <w:t xml:space="preserve">станциях и прилегающих к ним блок-участках, а также повторение показаний входных, маршрутных и выходных светофоров;</w:t>
            </w:r>
            <w:r>
              <w:rPr>
                <w:i/>
                <w:color w:val="000000" w:themeColor="text1"/>
                <w:sz w:val="22"/>
              </w:rPr>
            </w:r>
            <w:r>
              <w:rPr>
                <w:i/>
                <w:color w:val="000000" w:themeColor="text1"/>
                <w:sz w:val="22"/>
              </w:rPr>
            </w:r>
          </w:p>
          <w:p>
            <w:pPr>
              <w:rPr>
                <w:i/>
                <w:color w:val="000000" w:themeColor="text1"/>
                <w:sz w:val="22"/>
              </w:rPr>
            </w:pPr>
            <w:r>
              <w:rPr>
                <w:i/>
                <w:color w:val="000000" w:themeColor="text1"/>
                <w:sz w:val="22"/>
              </w:rPr>
              <w:t xml:space="preserve">- возможность передачи </w:t>
            </w:r>
            <w:r>
              <w:rPr>
                <w:i/>
                <w:color w:val="000000" w:themeColor="text1"/>
                <w:sz w:val="22"/>
              </w:rPr>
              <w:t xml:space="preserve">железнодорожных </w:t>
            </w:r>
            <w:r>
              <w:rPr>
                <w:i/>
                <w:color w:val="000000" w:themeColor="text1"/>
                <w:sz w:val="22"/>
              </w:rPr>
              <w:t xml:space="preserve">станций на резервное управление стрелками и светофорами по приёму, отправлению поездов и производству манёвров или передачи стрелок на местное управление для производства манёвров;</w:t>
            </w:r>
            <w:r>
              <w:rPr>
                <w:i/>
                <w:color w:val="000000" w:themeColor="text1"/>
                <w:sz w:val="22"/>
              </w:rPr>
            </w:r>
            <w:r>
              <w:rPr>
                <w:i/>
                <w:color w:val="000000" w:themeColor="text1"/>
                <w:sz w:val="22"/>
              </w:rPr>
            </w:r>
          </w:p>
          <w:p>
            <w:pPr>
              <w:rPr>
                <w:i/>
                <w:color w:val="000000" w:themeColor="text1"/>
                <w:sz w:val="22"/>
              </w:rPr>
            </w:pPr>
            <w:r>
              <w:rPr>
                <w:i/>
                <w:color w:val="000000" w:themeColor="text1"/>
                <w:sz w:val="22"/>
              </w:rPr>
              <w:t xml:space="preserve">- автоматическую запись графика исполненного движения поездов;</w:t>
            </w:r>
            <w:r>
              <w:rPr>
                <w:i/>
                <w:color w:val="000000" w:themeColor="text1"/>
                <w:sz w:val="22"/>
              </w:rPr>
            </w:r>
            <w:r>
              <w:rPr>
                <w:i/>
                <w:color w:val="000000" w:themeColor="text1"/>
                <w:sz w:val="22"/>
              </w:rPr>
            </w:r>
          </w:p>
          <w:p>
            <w:pPr>
              <w:rPr>
                <w:i/>
                <w:color w:val="000000" w:themeColor="text1"/>
                <w:sz w:val="22"/>
              </w:rPr>
            </w:pPr>
            <w:r>
              <w:rPr>
                <w:i/>
                <w:color w:val="000000" w:themeColor="text1"/>
                <w:sz w:val="22"/>
              </w:rPr>
              <w:t xml:space="preserve">- выполнение требований, предъявляемых к электрической централизации, автоматической блокировке, автоматической локомотивной сигнализации, применяемой как самостоятельное средство </w:t>
            </w:r>
            <w:r>
              <w:rPr>
                <w:i/>
                <w:color w:val="000000" w:themeColor="text1"/>
                <w:sz w:val="22"/>
              </w:rPr>
              <w:t xml:space="preserve">сигнализации и связи, и полуавтоматической блокировке с автоматическим контролем прибытия поезда в полном составе.</w:t>
            </w:r>
            <w:r>
              <w:rPr>
                <w:i/>
                <w:color w:val="000000" w:themeColor="text1"/>
                <w:sz w:val="22"/>
              </w:rPr>
            </w:r>
            <w:r>
              <w:rPr>
                <w:i/>
                <w:color w:val="000000" w:themeColor="text1"/>
                <w:sz w:val="22"/>
              </w:rPr>
            </w:r>
          </w:p>
          <w:p>
            <w:pPr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 xml:space="preserve">На участках, оборудованных диспетчерской централиза</w:t>
            </w:r>
            <w:r>
              <w:rPr>
                <w:color w:val="000000" w:themeColor="text1"/>
                <w:sz w:val="22"/>
              </w:rPr>
              <w:t xml:space="preserve">цией, основными средствами сигнализации и связи при движении поездов являются автоблокировка, АЛС, применяемая как самостоятельное средство сигнализации и связи, или полуавтоматическая блокировка с автоматическим контролем прибытия поезда в полном составе.</w:t>
            </w:r>
            <w:r>
              <w:rPr>
                <w:color w:val="000000" w:themeColor="text1"/>
                <w:sz w:val="22"/>
              </w:rPr>
            </w:r>
            <w:r>
              <w:rPr>
                <w:color w:val="000000" w:themeColor="text1"/>
                <w:sz w:val="22"/>
              </w:rPr>
            </w:r>
          </w:p>
          <w:p>
            <w:pPr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 xml:space="preserve">Управление всеми станционными светофорами и стрелками железнодорожных станций, находящихся на диспетчерском управлении, осуществляется непосредственно ДНЦ. Положение стрелок, открытое или закрытое состояние светофоро</w:t>
            </w:r>
            <w:r>
              <w:rPr>
                <w:color w:val="000000" w:themeColor="text1"/>
                <w:sz w:val="22"/>
              </w:rPr>
              <w:t xml:space="preserve">в, свободность или занятость главных и приемо-отправочных железнодорожных путей, изолированных участков железнодорожных станций, блок-участков (при автоблокировке) или перегонов (при полуавтоматической блокировке) контролируется на аппарате управления ДНЦ.</w:t>
            </w:r>
            <w:r>
              <w:rPr>
                <w:color w:val="000000" w:themeColor="text1"/>
                <w:sz w:val="22"/>
              </w:rPr>
            </w:r>
            <w:r>
              <w:rPr>
                <w:color w:val="000000" w:themeColor="text1"/>
                <w:sz w:val="22"/>
              </w:rPr>
            </w:r>
          </w:p>
          <w:p>
            <w:pPr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 xml:space="preserve">Входные, маршрутные и выходные светофоры железнодорожных станций, находящиеся на диспетчерском управлении, могут переводиться ДНЦ на автоматическое действие для обеспечения безостановочного прохода поездов по железнодорожным станциям.</w:t>
            </w:r>
            <w:r>
              <w:rPr>
                <w:color w:val="000000" w:themeColor="text1"/>
                <w:sz w:val="22"/>
              </w:rPr>
            </w:r>
            <w:r>
              <w:rPr>
                <w:color w:val="000000" w:themeColor="text1"/>
                <w:sz w:val="22"/>
              </w:rPr>
            </w:r>
          </w:p>
          <w:p>
            <w:pPr>
              <w:rPr>
                <w:b/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 xml:space="preserve">Все распоряжения, каса</w:t>
            </w:r>
            <w:r>
              <w:rPr>
                <w:color w:val="000000" w:themeColor="text1"/>
                <w:sz w:val="22"/>
              </w:rPr>
              <w:t xml:space="preserve">ющиеся движения поездов и маневровой работы, ДНЦ по радиосвязи или телефону передает непосредственно машинисту поезда или работнику, на которого на раздельном пункте возлагается выполнение операций по приему и отправлению поездов или производству маневров.</w:t>
            </w:r>
            <w:r>
              <w:rPr>
                <w:b/>
                <w:color w:val="000000" w:themeColor="text1"/>
                <w:sz w:val="22"/>
              </w:rPr>
            </w:r>
            <w:r>
              <w:rPr>
                <w:b/>
                <w:color w:val="000000" w:themeColor="text1"/>
                <w:sz w:val="22"/>
              </w:rPr>
            </w:r>
          </w:p>
        </w:tc>
      </w:tr>
    </w:tbl>
    <w:p>
      <w:pPr>
        <w:rPr>
          <w:b/>
          <w:color w:val="000000" w:themeColor="text1"/>
          <w:sz w:val="18"/>
        </w:rPr>
      </w:pPr>
      <w:r>
        <w:rPr>
          <w:b/>
          <w:color w:val="000000" w:themeColor="text1"/>
          <w:sz w:val="18"/>
        </w:rPr>
      </w:r>
      <w:r>
        <w:rPr>
          <w:b/>
          <w:color w:val="000000" w:themeColor="text1"/>
          <w:sz w:val="18"/>
        </w:rPr>
      </w:r>
      <w:r>
        <w:rPr>
          <w:b/>
          <w:color w:val="000000" w:themeColor="text1"/>
          <w:sz w:val="18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Устройства электрической централизации (ЭЦ)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  <w:sz w:val="18"/>
        </w:rPr>
      </w:pPr>
      <w:r>
        <w:rPr>
          <w:b/>
          <w:color w:val="000000" w:themeColor="text1"/>
          <w:sz w:val="18"/>
        </w:rPr>
      </w:r>
      <w:r>
        <w:rPr>
          <w:b/>
          <w:color w:val="000000" w:themeColor="text1"/>
          <w:sz w:val="18"/>
        </w:rPr>
      </w:r>
      <w:r>
        <w:rPr>
          <w:b/>
          <w:color w:val="000000" w:themeColor="text1"/>
          <w:sz w:val="18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14786" w:type="dxa"/>
            <w:textDirection w:val="lrTb"/>
            <w:noWrap w:val="false"/>
          </w:tcPr>
          <w:p>
            <w:pPr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Постовые устройства электрической централизации (указать наличие и характеристики):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  <w:p>
            <w:pPr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- аппарат управления и контроля (пульт-табло, пульт-манипулятор с выносным табло, АРМ-МПЦ); 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  <w:p>
            <w:pPr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- устройства управления и контроля за работой </w:t>
            </w:r>
            <w:r>
              <w:rPr>
                <w:i/>
                <w:color w:val="000000" w:themeColor="text1"/>
                <w:sz w:val="22"/>
              </w:rPr>
              <w:t xml:space="preserve">железнодорожной 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станции, расположенные на посту ЭЦ (в помещениях релейных и кроссовых). 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  <w:p>
            <w:pPr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Напольные устройства электрической централизации: 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  <w:p>
            <w:pPr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- оборудование рельсовых цепей;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  <w:p>
            <w:pPr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- стрелки электрической централизации;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  <w:p>
            <w:pPr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- устройства пневматической очистки стрелок;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  <w:p>
            <w:pPr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- устройства обогрева стрелок;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  <w:p>
            <w:pPr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- компрессорные установки;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  <w:p>
            <w:pPr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- светофоры;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  <w:p>
            <w:pPr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- релейные и батарейные шкафы светофоров;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  <w:p>
            <w:pPr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- кабельные линии;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  <w:p>
            <w:pPr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- вагонные замедлители;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  <w:p>
            <w:pPr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- маневровые колонки;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  <w:p>
            <w:pPr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- заградительные колонки.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  <w:sz w:val="18"/>
        </w:rPr>
      </w:pPr>
      <w:r>
        <w:rPr>
          <w:b/>
          <w:color w:val="000000" w:themeColor="text1"/>
          <w:sz w:val="18"/>
        </w:rPr>
      </w:r>
      <w:r>
        <w:rPr>
          <w:b/>
          <w:color w:val="000000" w:themeColor="text1"/>
          <w:sz w:val="18"/>
        </w:rPr>
      </w:r>
      <w:r>
        <w:rPr>
          <w:b/>
          <w:color w:val="000000" w:themeColor="text1"/>
          <w:sz w:val="18"/>
        </w:rPr>
      </w:r>
    </w:p>
    <w:p>
      <w:pPr>
        <w:pStyle w:val="1721"/>
        <w:rPr>
          <w:rFonts w:cs="Times New Roman"/>
        </w:rPr>
      </w:pPr>
      <w:r>
        <w:rPr>
          <w:rFonts w:cs="Times New Roman"/>
        </w:rPr>
        <w:t xml:space="preserve">1.5.8.1. Устройства СЦБ </w:t>
      </w:r>
      <w:r>
        <w:rPr>
          <w:rFonts w:cs="Times New Roman"/>
        </w:rPr>
        <w:t xml:space="preserve">постов</w:t>
      </w:r>
      <w:r>
        <w:t xml:space="preserve"> </w:t>
      </w:r>
      <w:r>
        <w:rPr>
          <w:rFonts w:cs="Times New Roman"/>
        </w:rPr>
        <w:t xml:space="preserve">ЭЦ </w:t>
      </w:r>
      <w:r>
        <w:rPr>
          <w:rFonts w:cs="Times New Roman"/>
        </w:rPr>
        <w:t xml:space="preserve">(</w:t>
      </w:r>
      <w:r>
        <w:rPr>
          <w:rFonts w:cs="Times New Roman"/>
        </w:rPr>
        <w:t xml:space="preserve">парков</w:t>
      </w:r>
      <w:r>
        <w:rPr>
          <w:rFonts w:cs="Times New Roman"/>
        </w:rPr>
        <w:t xml:space="preserve">)</w:t>
      </w:r>
      <w:r>
        <w:rPr>
          <w:rStyle w:val="2610"/>
          <w:rFonts w:cs="Times New Roman"/>
        </w:rPr>
        <w:footnoteReference w:id="41"/>
      </w:r>
      <w:r>
        <w:rPr>
          <w:rFonts w:cs="Times New Roman"/>
        </w:rPr>
      </w:r>
      <w:r>
        <w:rPr>
          <w:rFonts w:cs="Times New Roman"/>
        </w:rPr>
      </w:r>
    </w:p>
    <w:p>
      <w:pPr>
        <w:pStyle w:val="1722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1.5.8.1.1. Устройства СЦБ </w:t>
      </w:r>
      <w:r>
        <w:rPr>
          <w:color w:val="000000" w:themeColor="text1"/>
          <w:szCs w:val="24"/>
        </w:rPr>
        <w:t xml:space="preserve">поста</w:t>
      </w:r>
      <w:r>
        <w:rPr>
          <w:color w:val="000000" w:themeColor="text1"/>
        </w:rPr>
        <w:t xml:space="preserve"> </w:t>
      </w:r>
      <w:r>
        <w:rPr>
          <w:color w:val="000000" w:themeColor="text1"/>
          <w:szCs w:val="24"/>
        </w:rPr>
        <w:t xml:space="preserve">ЭЦ </w:t>
      </w:r>
      <w:r>
        <w:rPr>
          <w:color w:val="000000" w:themeColor="text1"/>
          <w:szCs w:val="24"/>
        </w:rPr>
        <w:t xml:space="preserve">(</w:t>
      </w:r>
      <w:r>
        <w:rPr>
          <w:color w:val="000000" w:themeColor="text1"/>
          <w:szCs w:val="24"/>
        </w:rPr>
        <w:t xml:space="preserve">парка</w:t>
      </w:r>
      <w:r>
        <w:rPr>
          <w:color w:val="000000" w:themeColor="text1"/>
          <w:szCs w:val="24"/>
        </w:rPr>
        <w:t xml:space="preserve">)</w:t>
      </w:r>
      <w:r>
        <w:rPr>
          <w:color w:val="000000" w:themeColor="text1"/>
          <w:szCs w:val="24"/>
        </w:rPr>
        <w:t xml:space="preserve">_______</w:t>
      </w:r>
      <w:r>
        <w:rPr>
          <w:color w:val="000000" w:themeColor="text1"/>
          <w:szCs w:val="24"/>
        </w:rPr>
      </w:r>
      <w:r>
        <w:rPr>
          <w:color w:val="000000" w:themeColor="text1"/>
          <w:szCs w:val="24"/>
        </w:rPr>
      </w:r>
    </w:p>
    <w:p>
      <w:pPr>
        <w:rPr>
          <w:b/>
          <w:color w:val="000000" w:themeColor="text1"/>
          <w:sz w:val="18"/>
        </w:rPr>
      </w:pPr>
      <w:r>
        <w:rPr>
          <w:b/>
          <w:color w:val="000000" w:themeColor="text1"/>
          <w:sz w:val="18"/>
        </w:rPr>
      </w:r>
      <w:r>
        <w:rPr>
          <w:b/>
          <w:color w:val="000000" w:themeColor="text1"/>
          <w:sz w:val="18"/>
        </w:rPr>
      </w:r>
      <w:r>
        <w:rPr>
          <w:b/>
          <w:color w:val="000000" w:themeColor="text1"/>
          <w:sz w:val="18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Структурная схема электрической централизации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  <w:sz w:val="18"/>
        </w:rPr>
      </w:pPr>
      <w:r>
        <w:rPr>
          <w:b/>
          <w:color w:val="000000" w:themeColor="text1"/>
          <w:sz w:val="18"/>
        </w:rPr>
      </w:r>
      <w:r>
        <w:rPr>
          <w:b/>
          <w:color w:val="000000" w:themeColor="text1"/>
          <w:sz w:val="18"/>
        </w:rPr>
      </w:r>
      <w:r>
        <w:rPr>
          <w:b/>
          <w:color w:val="000000" w:themeColor="text1"/>
          <w:sz w:val="18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10173" w:type="dxa"/>
            <w:textDirection w:val="lrTb"/>
            <w:noWrap w:val="false"/>
          </w:tcPr>
          <w:p>
            <w:pPr>
              <w:ind w:firstLine="0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  <w:sz w:val="18"/>
        </w:rPr>
      </w:pPr>
      <w:r>
        <w:rPr>
          <w:b/>
          <w:color w:val="000000" w:themeColor="text1"/>
          <w:sz w:val="18"/>
        </w:rPr>
      </w:r>
      <w:r>
        <w:rPr>
          <w:b/>
          <w:color w:val="000000" w:themeColor="text1"/>
          <w:sz w:val="18"/>
        </w:rPr>
      </w:r>
      <w:r>
        <w:rPr>
          <w:b/>
          <w:color w:val="000000" w:themeColor="text1"/>
          <w:sz w:val="18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Пост (посты) ЭЦ, с которого осуществляется управление устройствами СЦБ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  <w:sz w:val="18"/>
        </w:rPr>
      </w:pPr>
      <w:r>
        <w:rPr>
          <w:b/>
          <w:color w:val="000000" w:themeColor="text1"/>
          <w:sz w:val="18"/>
        </w:rPr>
      </w:r>
      <w:r>
        <w:rPr>
          <w:b/>
          <w:color w:val="000000" w:themeColor="text1"/>
          <w:sz w:val="18"/>
        </w:rPr>
      </w:r>
      <w:r>
        <w:rPr>
          <w:b/>
          <w:color w:val="000000" w:themeColor="text1"/>
          <w:sz w:val="18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954"/>
        <w:gridCol w:w="3657"/>
        <w:gridCol w:w="2820"/>
        <w:gridCol w:w="2708"/>
      </w:tblGrid>
      <w:tr>
        <w:tblPrEx/>
        <w:trPr/>
        <w:tc>
          <w:tcPr>
            <w:tcW w:w="954" w:type="dxa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№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п.п.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3657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Наименование поста (постов) ЭЦ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820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Назначение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708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Местонахождение 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954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3657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820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708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4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954" w:type="dxa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3657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Пост ЭЦ-1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820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708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954" w:type="dxa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3657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МВ-1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820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708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954" w:type="dxa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3657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820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708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Аппарат управления и контроля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10279" w:type="dxa"/>
            <w:textDirection w:val="lrTb"/>
            <w:noWrap w:val="false"/>
          </w:tcPr>
          <w:p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Описание назначения, местонахождения, технических и технологических характеристик, порядка эксплуатации (функционирования)</w:t>
            </w:r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000000" w:themeColor="text1"/>
                <w:sz w:val="22"/>
                <w:szCs w:val="22"/>
              </w:rPr>
              <w:t xml:space="preserve">(пульт-табло, пульт-манипулятор с выносным табло, АРМ-МПЦ и т.д.)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Устройства управления и контроля за работой </w:t>
      </w:r>
      <w:r>
        <w:rPr>
          <w:b/>
          <w:color w:val="000000" w:themeColor="text1"/>
        </w:rPr>
        <w:t xml:space="preserve">железнодорожной </w:t>
      </w:r>
      <w:r>
        <w:rPr>
          <w:b/>
          <w:color w:val="000000" w:themeColor="text1"/>
        </w:rPr>
        <w:t xml:space="preserve">станции, расположенные на посту ЭЦ (в помещениях релейных и кроссовых)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10139" w:type="dxa"/>
            <w:textDirection w:val="lrTb"/>
            <w:noWrap w:val="false"/>
          </w:tcPr>
          <w:p>
            <w:pPr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Описание назначения, местонахождения, технических и технологических характеристик, порядка эксплуатации (функционирования)</w:t>
            </w:r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000000" w:themeColor="text1"/>
                <w:sz w:val="22"/>
                <w:szCs w:val="22"/>
              </w:rPr>
              <w:t xml:space="preserve">(панели электропитания и релейные стативы с оборудованием, предназначенным управления и контроля за работой </w:t>
            </w:r>
            <w:r>
              <w:rPr>
                <w:i/>
                <w:color w:val="000000" w:themeColor="text1"/>
                <w:sz w:val="22"/>
              </w:rPr>
              <w:t xml:space="preserve">железнодорожной </w:t>
            </w:r>
            <w:r>
              <w:rPr>
                <w:i/>
                <w:iCs/>
                <w:color w:val="000000" w:themeColor="text1"/>
                <w:sz w:val="22"/>
                <w:szCs w:val="22"/>
              </w:rPr>
              <w:t xml:space="preserve">станции).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Рельсовые цепи ЭЦ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10279" w:type="dxa"/>
            <w:textDirection w:val="lrTb"/>
            <w:noWrap w:val="false"/>
          </w:tcPr>
          <w:p>
            <w:pPr>
              <w:rPr>
                <w:i/>
                <w:color w:val="000000" w:themeColor="text1"/>
                <w:sz w:val="22"/>
                <w:szCs w:val="22"/>
                <w:lang w:eastAsia="ar-SA"/>
              </w:rPr>
            </w:pPr>
            <w:r>
              <w:rPr>
                <w:i/>
                <w:color w:val="000000" w:themeColor="text1"/>
                <w:sz w:val="22"/>
                <w:szCs w:val="22"/>
                <w:lang w:eastAsia="ar-SA"/>
              </w:rPr>
              <w:t xml:space="preserve">Описание назначения, местонахождения, технических и технологических характеристик, порядка эксплуатации (функционирования)</w:t>
            </w:r>
            <w:r>
              <w:rPr>
                <w:i/>
                <w:color w:val="000000" w:themeColor="text1"/>
                <w:sz w:val="22"/>
                <w:szCs w:val="22"/>
                <w:lang w:eastAsia="ar-SA"/>
              </w:rPr>
            </w:r>
            <w:r>
              <w:rPr>
                <w:i/>
                <w:color w:val="000000" w:themeColor="text1"/>
                <w:sz w:val="22"/>
                <w:szCs w:val="22"/>
                <w:lang w:eastAsia="ar-SA"/>
              </w:rPr>
            </w:r>
          </w:p>
          <w:p>
            <w:pPr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Парки </w:t>
            </w:r>
            <w:r>
              <w:rPr>
                <w:i/>
                <w:color w:val="000000" w:themeColor="text1"/>
                <w:sz w:val="22"/>
              </w:rPr>
              <w:t xml:space="preserve">железнодорожной 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станции оборудованы ___________ рельсовыми цепями с путевыми дроссель-трансформаторами. Путевые дроссель-трансформаторы предназначены для пропуска обратного тягового тока из одной рельсовой цепи в другую в обход изолирующих стыков.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  <w:p>
            <w:pPr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В парках </w:t>
            </w:r>
            <w:r>
              <w:rPr>
                <w:i/>
                <w:color w:val="000000" w:themeColor="text1"/>
                <w:sz w:val="22"/>
              </w:rPr>
              <w:t xml:space="preserve">железнодорожной 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станции имеются рельсовые цепи: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  <w:p>
            <w:pPr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-________________;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  <w:p>
            <w:pPr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-________________.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Стрелки ЭЦ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10139" w:type="dxa"/>
            <w:textDirection w:val="lrTb"/>
            <w:noWrap w:val="false"/>
          </w:tcPr>
          <w:p>
            <w:pPr>
              <w:rPr>
                <w:i/>
                <w:color w:val="000000" w:themeColor="text1"/>
                <w:sz w:val="22"/>
                <w:szCs w:val="22"/>
                <w:lang w:eastAsia="ar-SA"/>
              </w:rPr>
            </w:pPr>
            <w:r>
              <w:rPr>
                <w:i/>
                <w:color w:val="000000" w:themeColor="text1"/>
                <w:sz w:val="22"/>
                <w:szCs w:val="22"/>
                <w:lang w:eastAsia="ar-SA"/>
              </w:rPr>
              <w:t xml:space="preserve">Описание назначения, местонахождения, технических и технологических характеристик, порядка эксплуатации (функционирования)</w:t>
            </w:r>
            <w:r>
              <w:rPr>
                <w:i/>
                <w:color w:val="000000" w:themeColor="text1"/>
                <w:sz w:val="22"/>
                <w:szCs w:val="22"/>
                <w:lang w:eastAsia="ar-SA"/>
              </w:rPr>
            </w:r>
            <w:r>
              <w:rPr>
                <w:i/>
                <w:color w:val="000000" w:themeColor="text1"/>
                <w:sz w:val="22"/>
                <w:szCs w:val="22"/>
                <w:lang w:eastAsia="ar-SA"/>
              </w:rPr>
            </w:r>
          </w:p>
          <w:p>
            <w:pPr>
              <w:widowControl w:val="off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В централизацию включено ___ стрелки: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  <w:p>
            <w:pPr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__________________________________________________________________________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Стрелки ЭЦ, передаваемые на местное управление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>
        <w:tblPrEx/>
        <w:trPr/>
        <w:tc>
          <w:tcPr>
            <w:tcW w:w="10173" w:type="dxa"/>
            <w:textDirection w:val="lrTb"/>
            <w:noWrap w:val="false"/>
          </w:tcPr>
          <w:p>
            <w:pP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  <w:lang w:eastAsia="ar-SA"/>
              </w:rPr>
              <w:t xml:space="preserve">Описание назначения, местонахождения, технических и технологических характеристик, порядка эксплуатации (функционирования</w:t>
            </w:r>
            <w:r>
              <w:rPr>
                <w:i/>
                <w:color w:val="000000" w:themeColor="text1"/>
                <w:sz w:val="22"/>
                <w:szCs w:val="22"/>
                <w:lang w:eastAsia="ar-SA"/>
              </w:rPr>
              <w:t xml:space="preserve">) </w:t>
            </w: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Устройства пневматической очистки стрелок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10279" w:type="dxa"/>
            <w:textDirection w:val="lrTb"/>
            <w:noWrap w:val="false"/>
          </w:tcPr>
          <w:p>
            <w:pPr>
              <w:pStyle w:val="2591"/>
              <w:widowControl w:val="off"/>
              <w:rPr>
                <w:i/>
                <w:color w:val="000000" w:themeColor="text1"/>
                <w:sz w:val="22"/>
                <w:szCs w:val="24"/>
              </w:rPr>
            </w:pPr>
            <w:r>
              <w:rPr>
                <w:i/>
                <w:color w:val="000000" w:themeColor="text1"/>
                <w:sz w:val="22"/>
                <w:szCs w:val="24"/>
              </w:rPr>
              <w:t xml:space="preserve">Описание назначения, местонахождения, технических и технологических характеристик, порядка эксплуатации (функционирования)</w:t>
            </w:r>
            <w:r>
              <w:rPr>
                <w:i/>
                <w:color w:val="000000" w:themeColor="text1"/>
                <w:sz w:val="22"/>
                <w:szCs w:val="24"/>
              </w:rPr>
            </w:r>
            <w:r>
              <w:rPr>
                <w:i/>
                <w:color w:val="000000" w:themeColor="text1"/>
                <w:sz w:val="22"/>
                <w:szCs w:val="24"/>
              </w:rPr>
            </w:r>
          </w:p>
          <w:p>
            <w:pPr>
              <w:pStyle w:val="2591"/>
              <w:widowControl w:val="off"/>
              <w:rPr>
                <w:color w:val="000000" w:themeColor="text1"/>
                <w:sz w:val="22"/>
              </w:rPr>
            </w:pPr>
            <w:r>
              <w:rPr>
                <w:rFonts w:eastAsia="Calibri"/>
                <w:bCs/>
                <w:i/>
                <w:color w:val="000000" w:themeColor="text1"/>
                <w:sz w:val="22"/>
                <w:szCs w:val="24"/>
              </w:rPr>
              <w:t xml:space="preserve">электроп</w:t>
            </w:r>
            <w:r>
              <w:rPr>
                <w:rFonts w:eastAsia="Calibri"/>
                <w:bCs/>
                <w:i/>
                <w:color w:val="000000" w:themeColor="text1"/>
                <w:sz w:val="22"/>
                <w:szCs w:val="24"/>
              </w:rPr>
              <w:t xml:space="preserve">невматические клапаны, предназначенные для дистанционного управления подачей сжатого воздуха в устройствах пневматической очистки стрелок от снега. Для подачи сжатого воздуха в устройства пневматической очистки стрелок используются компрессорные установки.</w:t>
            </w:r>
            <w:r>
              <w:rPr>
                <w:color w:val="000000" w:themeColor="text1"/>
                <w:sz w:val="22"/>
              </w:rPr>
            </w:r>
            <w:r>
              <w:rPr>
                <w:color w:val="000000" w:themeColor="text1"/>
                <w:sz w:val="22"/>
              </w:rPr>
            </w:r>
          </w:p>
        </w:tc>
      </w:tr>
    </w:tbl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Устройства обогрева стрелок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pStyle w:val="2591"/>
        <w:widowControl w:val="off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10279" w:type="dxa"/>
            <w:textDirection w:val="lrTb"/>
            <w:noWrap w:val="false"/>
          </w:tcPr>
          <w:p>
            <w:pPr>
              <w:pStyle w:val="2591"/>
              <w:widowControl w:val="off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Описание назначения, местонахождения, технических и технологических характеристик, порядка эксплуатации (функционирования)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  <w:p>
            <w:pPr>
              <w:pStyle w:val="2591"/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  <w:t xml:space="preserve">Парки _____ </w:t>
            </w:r>
            <w:r>
              <w:rPr>
                <w:i/>
                <w:color w:val="000000" w:themeColor="text1"/>
                <w:sz w:val="22"/>
              </w:rPr>
              <w:t xml:space="preserve">железнодорожной </w:t>
            </w: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  <w:t xml:space="preserve">станции оборудованы устройствами обогрева стрелок, которые осуществляют, нагрев и контроль</w:t>
            </w: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  <w:t xml:space="preserve"> температуры рамных рельсов и остряков стрелочных переводов с целью удаления снега и льда из пространства между остряком и рамным рельсом. Устройства обогрева стрелок устанавливаются на внутренней стороне рамного рельса и крепятся с помощью монтажных скоб.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Компрессорные установки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10279" w:type="dxa"/>
            <w:textDirection w:val="lrTb"/>
            <w:noWrap w:val="false"/>
          </w:tcPr>
          <w:p>
            <w:pPr>
              <w:pStyle w:val="2591"/>
              <w:widowControl w:val="off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Описание назначения, местонахождения, технических и технологических характеристик, порядка эксплуатации (функционирования)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  <w:p>
            <w:pPr>
              <w:pStyle w:val="2591"/>
              <w:widowControl w:val="off"/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  <w:t xml:space="preserve">Размер машинного зала, м2</w:t>
            </w: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</w:r>
          </w:p>
          <w:p>
            <w:pPr>
              <w:pStyle w:val="2591"/>
              <w:widowControl w:val="off"/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  <w:t xml:space="preserve">Наличие автоматизированного управления</w:t>
            </w: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</w:r>
          </w:p>
          <w:p>
            <w:pPr>
              <w:pStyle w:val="2591"/>
              <w:widowControl w:val="off"/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  <w:t xml:space="preserve">Расположение рабочего места</w:t>
            </w: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</w:r>
          </w:p>
          <w:p>
            <w:pPr>
              <w:pStyle w:val="2591"/>
              <w:widowControl w:val="off"/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  <w:t xml:space="preserve">Тип компрессора и электродвигателя</w:t>
            </w: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</w:r>
          </w:p>
          <w:p>
            <w:pPr>
              <w:pStyle w:val="2591"/>
              <w:widowControl w:val="off"/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  <w:t xml:space="preserve">Максимальное возможное число одновременно включаемых компрессоров</w:t>
            </w: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</w:r>
          </w:p>
          <w:p>
            <w:pPr>
              <w:pStyle w:val="2591"/>
              <w:widowControl w:val="off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  <w:t xml:space="preserve">Количество больших воздухосборников общее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Светофоры, релейные и батарейные шкафы светофоров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10279" w:type="dxa"/>
            <w:textDirection w:val="lrTb"/>
            <w:noWrap w:val="false"/>
          </w:tcPr>
          <w:p>
            <w:pPr>
              <w:pStyle w:val="2591"/>
              <w:widowControl w:val="off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Описание назначения, местонахождения, технических и технологических характеристик, порядка эксплуатации (функционирования)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  <w:p>
            <w:pPr>
              <w:pStyle w:val="2591"/>
              <w:widowControl w:val="off"/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  <w:t xml:space="preserve">Входные светофоры: ____________________.</w:t>
            </w: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</w:r>
          </w:p>
          <w:p>
            <w:pPr>
              <w:pStyle w:val="2591"/>
              <w:widowControl w:val="off"/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  <w:t xml:space="preserve">Входные дополнительные светофоры: ____________________.</w:t>
            </w: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</w:r>
          </w:p>
          <w:p>
            <w:pPr>
              <w:pStyle w:val="2591"/>
              <w:widowControl w:val="off"/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  <w:t xml:space="preserve">Выходные светофоры: ____________________.</w:t>
            </w: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</w:r>
          </w:p>
          <w:p>
            <w:pPr>
              <w:pStyle w:val="2591"/>
              <w:widowControl w:val="off"/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  <w:t xml:space="preserve">Маршрутные светофоры: ____________________.</w:t>
            </w: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</w:r>
          </w:p>
          <w:p>
            <w:pPr>
              <w:pStyle w:val="2591"/>
              <w:widowControl w:val="off"/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  <w:t xml:space="preserve">Маневровые светофоры: ____________________.</w:t>
            </w: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</w:r>
          </w:p>
          <w:p>
            <w:pPr>
              <w:pStyle w:val="2591"/>
              <w:widowControl w:val="off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  <w:t xml:space="preserve">Основная аппаратура управления и контроля входными светофорами расположена </w:t>
            </w: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  <w:t xml:space="preserve">на посту ЭЦ, а также в релейном шкафу входного светофора для резервирования, в случае неисправности основной аппаратуры. Также для непрерывной и бесперебойной работы входного светофора устанавливается батарейный шкаф, в случае отключения основного питания.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Кабельные линии 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10279" w:type="dxa"/>
            <w:textDirection w:val="lrTb"/>
            <w:noWrap w:val="false"/>
          </w:tcPr>
          <w:p>
            <w:pPr>
              <w:pStyle w:val="2591"/>
              <w:widowControl w:val="off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Описание назначения, местонахождения, технических и технологических характеристик, порядка эксплуатации (функционирования)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  <w:p>
            <w:pPr>
              <w:pStyle w:val="2591"/>
              <w:widowControl w:val="off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  <w:t xml:space="preserve">Кабельные линии в устройствах СЦБ предназначены для передачи сигналов телеуправления и распределения электрической эн</w:t>
            </w: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  <w:t xml:space="preserve">ергии, питающей рельсовые цепи, стрелки и светофоры. Линейные устройства кабельных линий состоят из трёх основных частей: кабеля, кабельной арматуры и кабельных сооружений. Для разветвления жил кабеля на управление рельсовыми цепями, стрелками и светофорам</w:t>
            </w: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  <w:t xml:space="preserve">и используются кабельные муфты.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  <w:sz w:val="22"/>
        </w:rPr>
      </w:pPr>
      <w:r>
        <w:rPr>
          <w:b/>
          <w:color w:val="000000" w:themeColor="text1"/>
          <w:sz w:val="22"/>
        </w:rPr>
      </w:r>
      <w:r>
        <w:rPr>
          <w:b/>
          <w:color w:val="000000" w:themeColor="text1"/>
          <w:sz w:val="22"/>
        </w:rPr>
      </w:r>
      <w:r>
        <w:rPr>
          <w:b/>
          <w:color w:val="000000" w:themeColor="text1"/>
          <w:sz w:val="22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Маневровые колонки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  <w:sz w:val="22"/>
        </w:rPr>
      </w:pPr>
      <w:r>
        <w:rPr>
          <w:b/>
          <w:color w:val="000000" w:themeColor="text1"/>
          <w:sz w:val="22"/>
        </w:rPr>
      </w:r>
      <w:r>
        <w:rPr>
          <w:b/>
          <w:color w:val="000000" w:themeColor="text1"/>
          <w:sz w:val="22"/>
        </w:rPr>
      </w:r>
      <w:r>
        <w:rPr>
          <w:b/>
          <w:color w:val="000000" w:themeColor="text1"/>
          <w:sz w:val="22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10279" w:type="dxa"/>
            <w:textDirection w:val="lrTb"/>
            <w:noWrap w:val="false"/>
          </w:tcPr>
          <w:p>
            <w:pPr>
              <w:contextualSpacing/>
              <w:widowControl w:val="off"/>
              <w:rPr>
                <w:i/>
                <w:color w:val="000000" w:themeColor="text1"/>
                <w:sz w:val="22"/>
                <w:szCs w:val="22"/>
                <w:lang w:eastAsia="ar-SA"/>
              </w:rPr>
            </w:pPr>
            <w:r>
              <w:rPr>
                <w:i/>
                <w:color w:val="000000" w:themeColor="text1"/>
                <w:sz w:val="22"/>
                <w:szCs w:val="22"/>
                <w:lang w:eastAsia="ar-SA"/>
              </w:rPr>
              <w:t xml:space="preserve">Описание назначения, местонахождения, технических и технологических характеристик, порядка эксплуатации (функционирования)</w:t>
            </w:r>
            <w:r>
              <w:rPr>
                <w:i/>
                <w:color w:val="000000" w:themeColor="text1"/>
                <w:sz w:val="22"/>
                <w:szCs w:val="22"/>
                <w:lang w:eastAsia="ar-SA"/>
              </w:rPr>
            </w:r>
            <w:r>
              <w:rPr>
                <w:i/>
                <w:color w:val="000000" w:themeColor="text1"/>
                <w:sz w:val="22"/>
                <w:szCs w:val="22"/>
                <w:lang w:eastAsia="ar-SA"/>
              </w:rPr>
            </w:r>
          </w:p>
        </w:tc>
      </w:tr>
    </w:tbl>
    <w:p>
      <w:pPr>
        <w:rPr>
          <w:b/>
          <w:color w:val="000000" w:themeColor="text1"/>
          <w:sz w:val="22"/>
        </w:rPr>
      </w:pPr>
      <w:r>
        <w:rPr>
          <w:b/>
          <w:color w:val="000000" w:themeColor="text1"/>
          <w:sz w:val="22"/>
        </w:rPr>
      </w:r>
      <w:r>
        <w:rPr>
          <w:b/>
          <w:color w:val="000000" w:themeColor="text1"/>
          <w:sz w:val="22"/>
        </w:rPr>
      </w:r>
      <w:r>
        <w:rPr>
          <w:b/>
          <w:color w:val="000000" w:themeColor="text1"/>
          <w:sz w:val="22"/>
        </w:rPr>
      </w:r>
    </w:p>
    <w:p>
      <w:pPr>
        <w:pStyle w:val="1722"/>
        <w:spacing w:after="0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1.5.8.1.2. Устройства СЦБ </w:t>
      </w:r>
      <w:r>
        <w:rPr>
          <w:color w:val="000000" w:themeColor="text1"/>
          <w:szCs w:val="24"/>
        </w:rPr>
        <w:t xml:space="preserve">поста ЭЦ </w:t>
      </w:r>
      <w:r>
        <w:rPr>
          <w:color w:val="000000" w:themeColor="text1"/>
          <w:szCs w:val="24"/>
        </w:rPr>
        <w:t xml:space="preserve">(</w:t>
      </w:r>
      <w:r>
        <w:rPr>
          <w:color w:val="000000" w:themeColor="text1"/>
          <w:szCs w:val="24"/>
        </w:rPr>
        <w:t xml:space="preserve">парка</w:t>
      </w:r>
      <w:r>
        <w:rPr>
          <w:color w:val="000000" w:themeColor="text1"/>
          <w:szCs w:val="24"/>
        </w:rPr>
        <w:t xml:space="preserve">)</w:t>
      </w:r>
      <w:r>
        <w:rPr>
          <w:color w:val="000000" w:themeColor="text1"/>
          <w:szCs w:val="24"/>
        </w:rPr>
        <w:t xml:space="preserve">_______ </w:t>
      </w:r>
      <w:r>
        <w:rPr>
          <w:color w:val="000000" w:themeColor="text1"/>
          <w:szCs w:val="24"/>
        </w:rPr>
      </w:r>
      <w:r>
        <w:rPr>
          <w:color w:val="000000" w:themeColor="text1"/>
          <w:szCs w:val="24"/>
        </w:rPr>
      </w:r>
    </w:p>
    <w:p>
      <w:pPr>
        <w:rPr>
          <w:b/>
          <w:color w:val="000000" w:themeColor="text1"/>
          <w:sz w:val="22"/>
        </w:rPr>
      </w:pPr>
      <w:r>
        <w:rPr>
          <w:b/>
          <w:color w:val="000000" w:themeColor="text1"/>
          <w:sz w:val="22"/>
        </w:rPr>
      </w:r>
      <w:r>
        <w:rPr>
          <w:b/>
          <w:color w:val="000000" w:themeColor="text1"/>
          <w:sz w:val="22"/>
        </w:rPr>
      </w:r>
      <w:r>
        <w:rPr>
          <w:b/>
          <w:color w:val="000000" w:themeColor="text1"/>
          <w:sz w:val="22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Структурная схема электрической централизации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  <w:sz w:val="22"/>
        </w:rPr>
      </w:pPr>
      <w:r>
        <w:rPr>
          <w:b/>
          <w:color w:val="000000" w:themeColor="text1"/>
          <w:sz w:val="22"/>
        </w:rPr>
      </w:r>
      <w:r>
        <w:rPr>
          <w:b/>
          <w:color w:val="000000" w:themeColor="text1"/>
          <w:sz w:val="22"/>
        </w:rPr>
      </w:r>
      <w:r>
        <w:rPr>
          <w:b/>
          <w:color w:val="000000" w:themeColor="text1"/>
          <w:sz w:val="22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10173" w:type="dxa"/>
            <w:textDirection w:val="lrTb"/>
            <w:noWrap w:val="false"/>
          </w:tcPr>
          <w:p>
            <w:pPr>
              <w:ind w:firstLine="0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  <w:sz w:val="22"/>
        </w:rPr>
      </w:pPr>
      <w:r>
        <w:rPr>
          <w:b/>
          <w:color w:val="000000" w:themeColor="text1"/>
          <w:sz w:val="22"/>
        </w:rPr>
      </w:r>
      <w:r>
        <w:rPr>
          <w:b/>
          <w:color w:val="000000" w:themeColor="text1"/>
          <w:sz w:val="22"/>
        </w:rPr>
      </w:r>
      <w:r>
        <w:rPr>
          <w:b/>
          <w:color w:val="000000" w:themeColor="text1"/>
          <w:sz w:val="22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Пост (посты) ЭЦ, с которого осуществляется управление устройствами СЦБ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  <w:sz w:val="22"/>
        </w:rPr>
      </w:pPr>
      <w:r>
        <w:rPr>
          <w:b/>
          <w:color w:val="000000" w:themeColor="text1"/>
          <w:sz w:val="22"/>
        </w:rPr>
      </w:r>
      <w:r>
        <w:rPr>
          <w:b/>
          <w:color w:val="000000" w:themeColor="text1"/>
          <w:sz w:val="22"/>
        </w:rPr>
      </w:r>
      <w:r>
        <w:rPr>
          <w:b/>
          <w:color w:val="000000" w:themeColor="text1"/>
          <w:sz w:val="22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954"/>
        <w:gridCol w:w="3657"/>
        <w:gridCol w:w="2820"/>
        <w:gridCol w:w="2708"/>
      </w:tblGrid>
      <w:tr>
        <w:tblPrEx/>
        <w:trPr/>
        <w:tc>
          <w:tcPr>
            <w:tcW w:w="954" w:type="dxa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№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п.п.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3657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Наименование поста (постов) ЭЦ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820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Назначение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708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Местонахождение 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954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3657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820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708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4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954" w:type="dxa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3657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Пост ЭЦ-1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820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708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954" w:type="dxa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3657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МВ-1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820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708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954" w:type="dxa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3657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820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708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</w:tbl>
    <w:p>
      <w:pPr>
        <w:jc w:val="left"/>
        <w:spacing w:line="259" w:lineRule="auto"/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jc w:val="left"/>
        <w:spacing w:after="160" w:line="259" w:lineRule="auto"/>
        <w:rPr>
          <w:b/>
          <w:color w:val="000000" w:themeColor="text1"/>
        </w:rPr>
      </w:pPr>
      <w:r>
        <w:rPr>
          <w:b/>
          <w:color w:val="000000" w:themeColor="text1"/>
        </w:rPr>
        <w:t xml:space="preserve">Аппарат управления и контроля 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10139" w:type="dxa"/>
            <w:textDirection w:val="lrTb"/>
            <w:noWrap w:val="false"/>
          </w:tcPr>
          <w:p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Описание назначения, местонахождения, технических и технологических характеристик, порядка эксплуатации (функционирования)</w:t>
            </w:r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000000" w:themeColor="text1"/>
                <w:sz w:val="22"/>
                <w:szCs w:val="22"/>
              </w:rPr>
              <w:t xml:space="preserve">(пульт-табло, пульт-манипулятор с выносным табло, АРМ-МПЦ и т.д.)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Устройства управления и контроля за работой </w:t>
      </w:r>
      <w:r>
        <w:rPr>
          <w:b/>
          <w:color w:val="000000" w:themeColor="text1"/>
        </w:rPr>
        <w:t xml:space="preserve">железнодорожной </w:t>
      </w:r>
      <w:r>
        <w:rPr>
          <w:b/>
          <w:color w:val="000000" w:themeColor="text1"/>
        </w:rPr>
        <w:t xml:space="preserve">станции, расположенные на посту ЭЦ (в помещениях релейных и кроссовых)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10139" w:type="dxa"/>
            <w:textDirection w:val="lrTb"/>
            <w:noWrap w:val="false"/>
          </w:tcPr>
          <w:p>
            <w:pPr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Описание назначения, местонахождения, технических и технологических характеристик, порядка эксплуатации (функционирования)</w:t>
            </w:r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000000" w:themeColor="text1"/>
                <w:sz w:val="22"/>
                <w:szCs w:val="22"/>
              </w:rPr>
              <w:t xml:space="preserve">(панели электропитания и релейные стативы с оборудованием, предназначенным управления и контроля за работой </w:t>
            </w:r>
            <w:r>
              <w:rPr>
                <w:i/>
                <w:color w:val="000000" w:themeColor="text1"/>
                <w:sz w:val="22"/>
              </w:rPr>
              <w:t xml:space="preserve">железнодорожной </w:t>
            </w:r>
            <w:r>
              <w:rPr>
                <w:i/>
                <w:iCs/>
                <w:color w:val="000000" w:themeColor="text1"/>
                <w:sz w:val="22"/>
                <w:szCs w:val="22"/>
              </w:rPr>
              <w:t xml:space="preserve">станции).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Рельсовые цепи ЭЦ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10279" w:type="dxa"/>
            <w:textDirection w:val="lrTb"/>
            <w:noWrap w:val="false"/>
          </w:tcPr>
          <w:p>
            <w:pPr>
              <w:rPr>
                <w:i/>
                <w:color w:val="000000" w:themeColor="text1"/>
                <w:sz w:val="22"/>
                <w:szCs w:val="22"/>
                <w:lang w:eastAsia="ar-SA"/>
              </w:rPr>
            </w:pPr>
            <w:r>
              <w:rPr>
                <w:i/>
                <w:color w:val="000000" w:themeColor="text1"/>
                <w:sz w:val="22"/>
                <w:szCs w:val="22"/>
                <w:lang w:eastAsia="ar-SA"/>
              </w:rPr>
              <w:t xml:space="preserve">Описание назначения, местонахождения, технических и технологических характеристик, порядка эксплуатации (функционирования)</w:t>
            </w:r>
            <w:r>
              <w:rPr>
                <w:i/>
                <w:color w:val="000000" w:themeColor="text1"/>
                <w:sz w:val="22"/>
                <w:szCs w:val="22"/>
                <w:lang w:eastAsia="ar-SA"/>
              </w:rPr>
            </w:r>
            <w:r>
              <w:rPr>
                <w:i/>
                <w:color w:val="000000" w:themeColor="text1"/>
                <w:sz w:val="22"/>
                <w:szCs w:val="22"/>
                <w:lang w:eastAsia="ar-SA"/>
              </w:rPr>
            </w:r>
          </w:p>
          <w:p>
            <w:pPr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Парки </w:t>
            </w:r>
            <w:r>
              <w:rPr>
                <w:i/>
                <w:color w:val="000000" w:themeColor="text1"/>
                <w:sz w:val="22"/>
              </w:rPr>
              <w:t xml:space="preserve">железнодорожной 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станции оборудованы ___________ рельсовыми цепями с путевыми дроссель-трансформаторами. Путевые дроссель-трансформаторы предназначены для пропуска обратного тягового тока из одной рельсовой цепи в другую в обход изолирующих стыков.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  <w:p>
            <w:pPr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В парках </w:t>
            </w:r>
            <w:r>
              <w:rPr>
                <w:i/>
                <w:color w:val="000000" w:themeColor="text1"/>
                <w:sz w:val="22"/>
              </w:rPr>
              <w:t xml:space="preserve">железнодорожной 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станции имеются рельсовые цепи: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  <w:p>
            <w:pPr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-________________;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  <w:p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-________________.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Стрелки ЭЦ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10139" w:type="dxa"/>
            <w:textDirection w:val="lrTb"/>
            <w:noWrap w:val="false"/>
          </w:tcPr>
          <w:p>
            <w:pPr>
              <w:rPr>
                <w:i/>
                <w:color w:val="000000" w:themeColor="text1"/>
                <w:sz w:val="22"/>
                <w:szCs w:val="22"/>
                <w:lang w:eastAsia="ar-SA"/>
              </w:rPr>
            </w:pPr>
            <w:r>
              <w:rPr>
                <w:i/>
                <w:color w:val="000000" w:themeColor="text1"/>
                <w:sz w:val="22"/>
                <w:szCs w:val="22"/>
                <w:lang w:eastAsia="ar-SA"/>
              </w:rPr>
              <w:t xml:space="preserve">Описание назначения, местонахождения, технических и технологических характеристик, порядка эксплуатации (функционирования)</w:t>
            </w:r>
            <w:r>
              <w:rPr>
                <w:i/>
                <w:color w:val="000000" w:themeColor="text1"/>
                <w:sz w:val="22"/>
                <w:szCs w:val="22"/>
                <w:lang w:eastAsia="ar-SA"/>
              </w:rPr>
            </w:r>
            <w:r>
              <w:rPr>
                <w:i/>
                <w:color w:val="000000" w:themeColor="text1"/>
                <w:sz w:val="22"/>
                <w:szCs w:val="22"/>
                <w:lang w:eastAsia="ar-SA"/>
              </w:rPr>
            </w:r>
          </w:p>
          <w:p>
            <w:pPr>
              <w:widowControl w:val="off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В централизацию включено ___ стрелки: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  <w:p>
            <w:pPr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__________________________________________________________________________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Стрелки ЭЦ, передаваемые на местное управление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>
        <w:tblPrEx/>
        <w:trPr/>
        <w:tc>
          <w:tcPr>
            <w:tcW w:w="10173" w:type="dxa"/>
            <w:textDirection w:val="lrTb"/>
            <w:noWrap w:val="false"/>
          </w:tcPr>
          <w:p>
            <w:pP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  <w:lang w:eastAsia="ar-SA"/>
              </w:rPr>
              <w:t xml:space="preserve">Описание назначения, местонахождения, технических и технологических характеристик, порядка эксплуатации (функционирования)</w:t>
            </w:r>
            <w:r>
              <w:rPr>
                <w:i/>
                <w:color w:val="000000" w:themeColor="text1"/>
                <w:sz w:val="22"/>
                <w:szCs w:val="22"/>
                <w:lang w:eastAsia="ar-SA"/>
              </w:rPr>
              <w:t xml:space="preserve"> </w:t>
            </w: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Устройства пневматической очистки стрелок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10279" w:type="dxa"/>
            <w:textDirection w:val="lrTb"/>
            <w:noWrap w:val="false"/>
          </w:tcPr>
          <w:p>
            <w:pPr>
              <w:pStyle w:val="2591"/>
              <w:widowControl w:val="off"/>
              <w:rPr>
                <w:i/>
                <w:color w:val="000000" w:themeColor="text1"/>
                <w:sz w:val="22"/>
                <w:szCs w:val="24"/>
              </w:rPr>
            </w:pPr>
            <w:r>
              <w:rPr>
                <w:i/>
                <w:color w:val="000000" w:themeColor="text1"/>
                <w:sz w:val="22"/>
                <w:szCs w:val="24"/>
              </w:rPr>
              <w:t xml:space="preserve">Описание назначения, местонахождения, технических и технологических характеристик, порядка эксплуатации (функционирования)</w:t>
            </w:r>
            <w:r>
              <w:rPr>
                <w:i/>
                <w:color w:val="000000" w:themeColor="text1"/>
                <w:sz w:val="22"/>
                <w:szCs w:val="24"/>
              </w:rPr>
            </w:r>
            <w:r>
              <w:rPr>
                <w:i/>
                <w:color w:val="000000" w:themeColor="text1"/>
                <w:sz w:val="22"/>
                <w:szCs w:val="24"/>
              </w:rPr>
            </w:r>
          </w:p>
          <w:p>
            <w:pPr>
              <w:pStyle w:val="2591"/>
              <w:widowControl w:val="off"/>
              <w:rPr>
                <w:color w:val="000000" w:themeColor="text1"/>
                <w:sz w:val="22"/>
              </w:rPr>
            </w:pPr>
            <w:r>
              <w:rPr>
                <w:rFonts w:eastAsia="Calibri"/>
                <w:bCs/>
                <w:i/>
                <w:color w:val="000000" w:themeColor="text1"/>
                <w:sz w:val="22"/>
                <w:szCs w:val="24"/>
              </w:rPr>
              <w:t xml:space="preserve">электроп</w:t>
            </w:r>
            <w:r>
              <w:rPr>
                <w:rFonts w:eastAsia="Calibri"/>
                <w:bCs/>
                <w:i/>
                <w:color w:val="000000" w:themeColor="text1"/>
                <w:sz w:val="22"/>
                <w:szCs w:val="24"/>
              </w:rPr>
              <w:t xml:space="preserve">невматические клапаны, предназначенные для дистанционного управления подачей сжатого воздуха в устройствах пневматической очистки стрелок от снега. Для подачи сжатого воздуха в устройства пневматической очистки стрелок используются компрессорные установки.</w:t>
            </w:r>
            <w:r>
              <w:rPr>
                <w:color w:val="000000" w:themeColor="text1"/>
                <w:sz w:val="22"/>
              </w:rPr>
            </w:r>
            <w:r>
              <w:rPr>
                <w:color w:val="000000" w:themeColor="text1"/>
                <w:sz w:val="22"/>
              </w:rPr>
            </w:r>
          </w:p>
        </w:tc>
      </w:tr>
    </w:tbl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Устройства обогрева стрелок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pStyle w:val="2591"/>
        <w:widowControl w:val="off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10279" w:type="dxa"/>
            <w:textDirection w:val="lrTb"/>
            <w:noWrap w:val="false"/>
          </w:tcPr>
          <w:p>
            <w:pPr>
              <w:pStyle w:val="2591"/>
              <w:widowControl w:val="off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Описание назначения, местонахождения, технических и технологических характеристик, порядка эксплуатации (функционирования)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  <w:p>
            <w:pPr>
              <w:pStyle w:val="2591"/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  <w:t xml:space="preserve">Парки _____ </w:t>
            </w:r>
            <w:r>
              <w:rPr>
                <w:i/>
                <w:color w:val="000000" w:themeColor="text1"/>
                <w:sz w:val="22"/>
              </w:rPr>
              <w:t xml:space="preserve">железнодорожной </w:t>
            </w: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  <w:t xml:space="preserve">станции оборудованы устройствами обогрева стрелок, которые осуществляют, нагрев и контроль</w:t>
            </w: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  <w:t xml:space="preserve"> температуры рамных рельсов и остряков стрелочных переводов с целью удаления снега и льда из пространства между остряком и рамным рельсом. Устройства обогрева стрелок устанавливаются на внутренней стороне рамного рельса и крепятся с помощью монтажных скоб.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Компрессорные установки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10279" w:type="dxa"/>
            <w:textDirection w:val="lrTb"/>
            <w:noWrap w:val="false"/>
          </w:tcPr>
          <w:p>
            <w:pPr>
              <w:pStyle w:val="2591"/>
              <w:widowControl w:val="off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Описание назначения, местонахождения, технических и технологических характеристик, порядка эксплуатации (функционирования)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  <w:p>
            <w:pPr>
              <w:pStyle w:val="2591"/>
              <w:widowControl w:val="off"/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  <w:t xml:space="preserve">Размер машинного зала, м2</w:t>
            </w: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</w:r>
          </w:p>
          <w:p>
            <w:pPr>
              <w:pStyle w:val="2591"/>
              <w:widowControl w:val="off"/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  <w:t xml:space="preserve">Наличие автоматизированного управления</w:t>
            </w: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</w:r>
          </w:p>
          <w:p>
            <w:pPr>
              <w:pStyle w:val="2591"/>
              <w:widowControl w:val="off"/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  <w:t xml:space="preserve">Расположение рабочего места</w:t>
            </w: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</w:r>
          </w:p>
          <w:p>
            <w:pPr>
              <w:pStyle w:val="2591"/>
              <w:widowControl w:val="off"/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  <w:t xml:space="preserve">Тип компрессора и электродвигателя</w:t>
            </w: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</w:r>
          </w:p>
          <w:p>
            <w:pPr>
              <w:pStyle w:val="2591"/>
              <w:widowControl w:val="off"/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  <w:t xml:space="preserve">Максимальное возможное число одновременно включаемых компрессоров</w:t>
            </w: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</w:r>
          </w:p>
          <w:p>
            <w:pPr>
              <w:pStyle w:val="2591"/>
              <w:widowControl w:val="off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  <w:t xml:space="preserve">Количество больших воздухосборников общее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Светофоры, релейные и батарейные шкафы светофоров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10279" w:type="dxa"/>
            <w:textDirection w:val="lrTb"/>
            <w:noWrap w:val="false"/>
          </w:tcPr>
          <w:p>
            <w:pPr>
              <w:pStyle w:val="2591"/>
              <w:widowControl w:val="off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Описание назначения, местонахождения, технических и технологических характеристик, порядка эксплуатации (функционирования)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  <w:p>
            <w:pPr>
              <w:pStyle w:val="2591"/>
              <w:widowControl w:val="off"/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  <w:t xml:space="preserve">Входные светофоры: ____________________.</w:t>
            </w: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</w:r>
          </w:p>
          <w:p>
            <w:pPr>
              <w:pStyle w:val="2591"/>
              <w:widowControl w:val="off"/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  <w:t xml:space="preserve">Входные дополнительные светофоры: ____________________.</w:t>
            </w: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</w:r>
          </w:p>
          <w:p>
            <w:pPr>
              <w:pStyle w:val="2591"/>
              <w:widowControl w:val="off"/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  <w:t xml:space="preserve">Выходные светофоры: ____________________.</w:t>
            </w: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</w:r>
          </w:p>
          <w:p>
            <w:pPr>
              <w:pStyle w:val="2591"/>
              <w:widowControl w:val="off"/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  <w:t xml:space="preserve">Маршрутные светофоры: ____________________.</w:t>
            </w: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</w:r>
          </w:p>
          <w:p>
            <w:pPr>
              <w:pStyle w:val="2591"/>
              <w:widowControl w:val="off"/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  <w:t xml:space="preserve">Маневровые светофоры: ____________________.</w:t>
            </w: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</w:r>
          </w:p>
          <w:p>
            <w:pPr>
              <w:pStyle w:val="2591"/>
              <w:widowControl w:val="off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  <w:t xml:space="preserve">Основная аппаратура управления и контроля входными светофорами расположена </w:t>
            </w: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  <w:t xml:space="preserve">на посту ЭЦ, а также в релейном шкафу входного светофора для резервирования, в случае неисправности основной аппаратуры. Также для непрерывной и бесперебойной работы входного светофора устанавливается батарейный шкаф, в случае отключения основного питания.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Кабельные линии 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10279" w:type="dxa"/>
            <w:textDirection w:val="lrTb"/>
            <w:noWrap w:val="false"/>
          </w:tcPr>
          <w:p>
            <w:pPr>
              <w:pStyle w:val="2591"/>
              <w:widowControl w:val="off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Описание назначения, местонахождения, технических и технологических характеристик, порядка эксплуатации (функционирования)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  <w:p>
            <w:pPr>
              <w:pStyle w:val="2591"/>
              <w:widowControl w:val="off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  <w:t xml:space="preserve">Кабельные линии в устройствах СЦБ предназначены для передачи сигналов телеуправления и распределения электрической эн</w:t>
            </w: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  <w:t xml:space="preserve">ергии, питающей рельсовые цепи, стрелки и светофоры. Линейные устройства кабельных линий состоят из трёх основных частей: кабеля, кабельной арматуры и кабельных сооружений. Для разветвления жил кабеля на управление рельсовыми цепями, стрелками и светофорам</w:t>
            </w: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  <w:t xml:space="preserve">и используются кабельные муфты.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Маневровые колонки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10279" w:type="dxa"/>
            <w:textDirection w:val="lrTb"/>
            <w:noWrap w:val="false"/>
          </w:tcPr>
          <w:p>
            <w:pPr>
              <w:contextualSpacing/>
              <w:widowControl w:val="off"/>
              <w:rPr>
                <w:i/>
                <w:color w:val="000000" w:themeColor="text1"/>
                <w:sz w:val="22"/>
                <w:szCs w:val="22"/>
                <w:lang w:eastAsia="ar-SA"/>
              </w:rPr>
            </w:pPr>
            <w:r>
              <w:rPr>
                <w:i/>
                <w:color w:val="000000" w:themeColor="text1"/>
                <w:sz w:val="22"/>
                <w:szCs w:val="22"/>
                <w:lang w:eastAsia="ar-SA"/>
              </w:rPr>
              <w:t xml:space="preserve">Описание назначения, местонахождения, технических и технологических характеристик, порядка эксплуатации (функционирования)</w:t>
            </w:r>
            <w:r>
              <w:rPr>
                <w:i/>
                <w:color w:val="000000" w:themeColor="text1"/>
                <w:sz w:val="22"/>
                <w:szCs w:val="22"/>
                <w:lang w:eastAsia="ar-SA"/>
              </w:rPr>
            </w:r>
            <w:r>
              <w:rPr>
                <w:i/>
                <w:color w:val="000000" w:themeColor="text1"/>
                <w:sz w:val="22"/>
                <w:szCs w:val="22"/>
                <w:lang w:eastAsia="ar-SA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pStyle w:val="1721"/>
        <w:rPr>
          <w:rFonts w:cs="Times New Roman"/>
        </w:rPr>
      </w:pPr>
      <w:r>
        <w:rPr>
          <w:rFonts w:cs="Times New Roman"/>
        </w:rPr>
        <w:t xml:space="preserve">1.5.8.2. Устройства СЦБ маневровых вышек</w:t>
      </w:r>
      <w:r>
        <w:rPr>
          <w:rFonts w:cs="Times New Roman"/>
        </w:rPr>
      </w:r>
      <w:r>
        <w:rPr>
          <w:rFonts w:cs="Times New Roman"/>
        </w:rPr>
      </w:r>
    </w:p>
    <w:p>
      <w:pPr>
        <w:pStyle w:val="1722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1.5.8.2.1. Устройства СЦБ </w:t>
      </w:r>
      <w:r>
        <w:rPr>
          <w:color w:val="000000" w:themeColor="text1"/>
          <w:szCs w:val="24"/>
        </w:rPr>
        <w:t xml:space="preserve">маневровой вышки </w:t>
      </w:r>
      <w:r>
        <w:rPr>
          <w:color w:val="000000" w:themeColor="text1"/>
          <w:szCs w:val="24"/>
        </w:rPr>
        <w:t xml:space="preserve">_______</w:t>
      </w:r>
      <w:r>
        <w:rPr>
          <w:color w:val="000000" w:themeColor="text1"/>
          <w:szCs w:val="24"/>
        </w:rPr>
      </w:r>
      <w:r>
        <w:rPr>
          <w:color w:val="000000" w:themeColor="text1"/>
          <w:szCs w:val="24"/>
        </w:rPr>
      </w:r>
    </w:p>
    <w:p>
      <w:pPr>
        <w:rPr>
          <w:b/>
          <w:color w:val="000000" w:themeColor="text1"/>
          <w:sz w:val="20"/>
        </w:rPr>
      </w:pPr>
      <w:r>
        <w:rPr>
          <w:b/>
          <w:color w:val="000000" w:themeColor="text1"/>
          <w:sz w:val="20"/>
        </w:rPr>
      </w:r>
      <w:r>
        <w:rPr>
          <w:b/>
          <w:color w:val="000000" w:themeColor="text1"/>
          <w:sz w:val="20"/>
        </w:rPr>
      </w:r>
      <w:r>
        <w:rPr>
          <w:b/>
          <w:color w:val="000000" w:themeColor="text1"/>
          <w:sz w:val="20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Структурная схема электрической централизации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  <w:sz w:val="20"/>
        </w:rPr>
      </w:pPr>
      <w:r>
        <w:rPr>
          <w:b/>
          <w:color w:val="000000" w:themeColor="text1"/>
          <w:sz w:val="20"/>
        </w:rPr>
      </w:r>
      <w:r>
        <w:rPr>
          <w:b/>
          <w:color w:val="000000" w:themeColor="text1"/>
          <w:sz w:val="20"/>
        </w:rPr>
      </w:r>
      <w:r>
        <w:rPr>
          <w:b/>
          <w:color w:val="000000" w:themeColor="text1"/>
          <w:sz w:val="20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10173" w:type="dxa"/>
            <w:textDirection w:val="lrTb"/>
            <w:noWrap w:val="false"/>
          </w:tcPr>
          <w:p>
            <w:pPr>
              <w:ind w:firstLine="0"/>
              <w:rPr>
                <w:b/>
                <w:color w:val="000000" w:themeColor="text1"/>
                <w:sz w:val="22"/>
              </w:rPr>
            </w:pPr>
            <w:r>
              <w:rPr>
                <w:b/>
                <w:color w:val="000000" w:themeColor="text1"/>
                <w:sz w:val="22"/>
              </w:rPr>
            </w:r>
            <w:r>
              <w:rPr>
                <w:b/>
                <w:color w:val="000000" w:themeColor="text1"/>
                <w:sz w:val="22"/>
              </w:rPr>
            </w:r>
            <w:r>
              <w:rPr>
                <w:b/>
                <w:color w:val="000000" w:themeColor="text1"/>
                <w:sz w:val="22"/>
              </w:rPr>
            </w:r>
          </w:p>
        </w:tc>
      </w:tr>
    </w:tbl>
    <w:p>
      <w:pPr>
        <w:rPr>
          <w:b/>
          <w:color w:val="000000" w:themeColor="text1"/>
          <w:sz w:val="20"/>
        </w:rPr>
      </w:pPr>
      <w:r>
        <w:rPr>
          <w:b/>
          <w:color w:val="000000" w:themeColor="text1"/>
          <w:sz w:val="20"/>
        </w:rPr>
      </w:r>
      <w:r>
        <w:rPr>
          <w:b/>
          <w:color w:val="000000" w:themeColor="text1"/>
          <w:sz w:val="20"/>
        </w:rPr>
      </w:r>
      <w:r>
        <w:rPr>
          <w:b/>
          <w:color w:val="000000" w:themeColor="text1"/>
          <w:sz w:val="20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Маневровая вышка, с которой осуществляется управление устройствами СЦБ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  <w:sz w:val="20"/>
        </w:rPr>
      </w:pPr>
      <w:r>
        <w:rPr>
          <w:b/>
          <w:color w:val="000000" w:themeColor="text1"/>
          <w:sz w:val="20"/>
        </w:rPr>
      </w:r>
      <w:r>
        <w:rPr>
          <w:b/>
          <w:color w:val="000000" w:themeColor="text1"/>
          <w:sz w:val="20"/>
        </w:rPr>
      </w:r>
      <w:r>
        <w:rPr>
          <w:b/>
          <w:color w:val="000000" w:themeColor="text1"/>
          <w:sz w:val="20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954"/>
        <w:gridCol w:w="3658"/>
        <w:gridCol w:w="2820"/>
        <w:gridCol w:w="2707"/>
      </w:tblGrid>
      <w:tr>
        <w:tblPrEx/>
        <w:trPr/>
        <w:tc>
          <w:tcPr>
            <w:tcW w:w="957" w:type="dxa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</w:rPr>
              <w:t xml:space="preserve">№</w:t>
            </w:r>
            <w:r>
              <w:rPr>
                <w:rFonts w:eastAsiaTheme="minorEastAsia"/>
                <w:b/>
                <w:color w:val="000000" w:themeColor="text1"/>
                <w:sz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</w:rPr>
            </w:r>
          </w:p>
          <w:p>
            <w:pPr>
              <w:ind w:firstLine="0"/>
              <w:jc w:val="center"/>
              <w:rPr>
                <w:b/>
                <w:color w:val="000000" w:themeColor="text1"/>
                <w:sz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</w:rPr>
              <w:t xml:space="preserve">п.п.</w:t>
            </w:r>
            <w:r>
              <w:rPr>
                <w:b/>
                <w:color w:val="000000" w:themeColor="text1"/>
                <w:sz w:val="22"/>
              </w:rPr>
            </w:r>
            <w:r>
              <w:rPr>
                <w:b/>
                <w:color w:val="000000" w:themeColor="text1"/>
                <w:sz w:val="22"/>
              </w:rPr>
            </w:r>
          </w:p>
        </w:tc>
        <w:tc>
          <w:tcPr>
            <w:tcW w:w="3673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</w:rPr>
            </w:pPr>
            <w:r>
              <w:rPr>
                <w:b/>
                <w:color w:val="000000" w:themeColor="text1"/>
                <w:sz w:val="22"/>
              </w:rPr>
              <w:t xml:space="preserve">Наименование поста ЭЦ</w:t>
            </w:r>
            <w:r>
              <w:rPr>
                <w:b/>
                <w:color w:val="000000" w:themeColor="text1"/>
                <w:sz w:val="22"/>
              </w:rPr>
            </w:r>
            <w:r>
              <w:rPr>
                <w:b/>
                <w:color w:val="000000" w:themeColor="text1"/>
                <w:sz w:val="22"/>
              </w:rPr>
            </w:r>
          </w:p>
        </w:tc>
        <w:tc>
          <w:tcPr>
            <w:tcW w:w="2831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</w:rPr>
            </w:pPr>
            <w:r>
              <w:rPr>
                <w:b/>
                <w:color w:val="000000" w:themeColor="text1"/>
                <w:sz w:val="22"/>
              </w:rPr>
              <w:t xml:space="preserve">Назначение</w:t>
            </w:r>
            <w:r>
              <w:rPr>
                <w:b/>
                <w:color w:val="000000" w:themeColor="text1"/>
                <w:sz w:val="22"/>
              </w:rPr>
            </w:r>
            <w:r>
              <w:rPr>
                <w:b/>
                <w:color w:val="000000" w:themeColor="text1"/>
                <w:sz w:val="22"/>
              </w:rPr>
            </w:r>
          </w:p>
        </w:tc>
        <w:tc>
          <w:tcPr>
            <w:tcW w:w="2712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</w:rPr>
            </w:pPr>
            <w:r>
              <w:rPr>
                <w:b/>
                <w:color w:val="000000" w:themeColor="text1"/>
                <w:sz w:val="22"/>
              </w:rPr>
              <w:t xml:space="preserve">Местонахождение </w:t>
            </w:r>
            <w:r>
              <w:rPr>
                <w:b/>
                <w:color w:val="000000" w:themeColor="text1"/>
                <w:sz w:val="22"/>
              </w:rPr>
            </w:r>
            <w:r>
              <w:rPr>
                <w:b/>
                <w:color w:val="000000" w:themeColor="text1"/>
                <w:sz w:val="22"/>
              </w:rPr>
            </w:r>
          </w:p>
        </w:tc>
      </w:tr>
      <w:tr>
        <w:tblPrEx/>
        <w:trPr/>
        <w:tc>
          <w:tcPr>
            <w:tcW w:w="957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</w:rPr>
            </w:pPr>
            <w:r>
              <w:rPr>
                <w:b/>
                <w:color w:val="000000" w:themeColor="text1"/>
                <w:sz w:val="22"/>
              </w:rPr>
              <w:t xml:space="preserve">1</w:t>
            </w:r>
            <w:r>
              <w:rPr>
                <w:b/>
                <w:color w:val="000000" w:themeColor="text1"/>
                <w:sz w:val="22"/>
              </w:rPr>
            </w:r>
            <w:r>
              <w:rPr>
                <w:b/>
                <w:color w:val="000000" w:themeColor="text1"/>
                <w:sz w:val="22"/>
              </w:rPr>
            </w:r>
          </w:p>
        </w:tc>
        <w:tc>
          <w:tcPr>
            <w:tcW w:w="3673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</w:rPr>
            </w:pPr>
            <w:r>
              <w:rPr>
                <w:b/>
                <w:color w:val="000000" w:themeColor="text1"/>
                <w:sz w:val="22"/>
              </w:rPr>
              <w:t xml:space="preserve">2</w:t>
            </w:r>
            <w:r>
              <w:rPr>
                <w:b/>
                <w:color w:val="000000" w:themeColor="text1"/>
                <w:sz w:val="22"/>
              </w:rPr>
            </w:r>
            <w:r>
              <w:rPr>
                <w:b/>
                <w:color w:val="000000" w:themeColor="text1"/>
                <w:sz w:val="22"/>
              </w:rPr>
            </w:r>
          </w:p>
        </w:tc>
        <w:tc>
          <w:tcPr>
            <w:tcW w:w="2831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</w:rPr>
            </w:pPr>
            <w:r>
              <w:rPr>
                <w:b/>
                <w:color w:val="000000" w:themeColor="text1"/>
                <w:sz w:val="22"/>
              </w:rPr>
              <w:t xml:space="preserve">3</w:t>
            </w:r>
            <w:r>
              <w:rPr>
                <w:b/>
                <w:color w:val="000000" w:themeColor="text1"/>
                <w:sz w:val="22"/>
              </w:rPr>
            </w:r>
            <w:r>
              <w:rPr>
                <w:b/>
                <w:color w:val="000000" w:themeColor="text1"/>
                <w:sz w:val="22"/>
              </w:rPr>
            </w:r>
          </w:p>
        </w:tc>
        <w:tc>
          <w:tcPr>
            <w:tcW w:w="2712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</w:rPr>
            </w:pPr>
            <w:r>
              <w:rPr>
                <w:b/>
                <w:color w:val="000000" w:themeColor="text1"/>
                <w:sz w:val="22"/>
              </w:rPr>
              <w:t xml:space="preserve">4</w:t>
            </w:r>
            <w:r>
              <w:rPr>
                <w:b/>
                <w:color w:val="000000" w:themeColor="text1"/>
                <w:sz w:val="22"/>
              </w:rPr>
            </w:r>
            <w:r>
              <w:rPr>
                <w:b/>
                <w:color w:val="000000" w:themeColor="text1"/>
                <w:sz w:val="22"/>
              </w:rPr>
            </w:r>
          </w:p>
        </w:tc>
      </w:tr>
      <w:tr>
        <w:tblPrEx/>
        <w:trPr/>
        <w:tc>
          <w:tcPr>
            <w:tcW w:w="957" w:type="dxa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 xml:space="preserve">1</w:t>
            </w:r>
            <w:r>
              <w:rPr>
                <w:color w:val="000000" w:themeColor="text1"/>
                <w:sz w:val="22"/>
              </w:rPr>
            </w:r>
            <w:r>
              <w:rPr>
                <w:color w:val="000000" w:themeColor="text1"/>
                <w:sz w:val="22"/>
              </w:rPr>
            </w:r>
          </w:p>
        </w:tc>
        <w:tc>
          <w:tcPr>
            <w:tcW w:w="3673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</w:rPr>
            </w:pPr>
            <w:r>
              <w:rPr>
                <w:b/>
                <w:color w:val="000000" w:themeColor="text1"/>
                <w:sz w:val="22"/>
              </w:rPr>
            </w:r>
            <w:r>
              <w:rPr>
                <w:b/>
                <w:color w:val="000000" w:themeColor="text1"/>
                <w:sz w:val="22"/>
              </w:rPr>
            </w:r>
            <w:r>
              <w:rPr>
                <w:b/>
                <w:color w:val="000000" w:themeColor="text1"/>
                <w:sz w:val="22"/>
              </w:rPr>
            </w:r>
          </w:p>
        </w:tc>
        <w:tc>
          <w:tcPr>
            <w:tcW w:w="2831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</w:rPr>
            </w:pPr>
            <w:r>
              <w:rPr>
                <w:b/>
                <w:color w:val="000000" w:themeColor="text1"/>
                <w:sz w:val="22"/>
              </w:rPr>
            </w:r>
            <w:r>
              <w:rPr>
                <w:b/>
                <w:color w:val="000000" w:themeColor="text1"/>
                <w:sz w:val="22"/>
              </w:rPr>
            </w:r>
            <w:r>
              <w:rPr>
                <w:b/>
                <w:color w:val="000000" w:themeColor="text1"/>
                <w:sz w:val="22"/>
              </w:rPr>
            </w:r>
          </w:p>
        </w:tc>
        <w:tc>
          <w:tcPr>
            <w:tcW w:w="2712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</w:rPr>
            </w:pPr>
            <w:r>
              <w:rPr>
                <w:b/>
                <w:color w:val="000000" w:themeColor="text1"/>
                <w:sz w:val="22"/>
              </w:rPr>
            </w:r>
            <w:r>
              <w:rPr>
                <w:b/>
                <w:color w:val="000000" w:themeColor="text1"/>
                <w:sz w:val="22"/>
              </w:rPr>
            </w:r>
            <w:r>
              <w:rPr>
                <w:b/>
                <w:color w:val="000000" w:themeColor="text1"/>
                <w:sz w:val="22"/>
              </w:rPr>
            </w:r>
          </w:p>
        </w:tc>
      </w:tr>
      <w:tr>
        <w:tblPrEx/>
        <w:trPr/>
        <w:tc>
          <w:tcPr>
            <w:tcW w:w="957" w:type="dxa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 xml:space="preserve">2</w:t>
            </w:r>
            <w:r>
              <w:rPr>
                <w:color w:val="000000" w:themeColor="text1"/>
                <w:sz w:val="22"/>
              </w:rPr>
            </w:r>
            <w:r>
              <w:rPr>
                <w:color w:val="000000" w:themeColor="text1"/>
                <w:sz w:val="22"/>
              </w:rPr>
            </w:r>
          </w:p>
        </w:tc>
        <w:tc>
          <w:tcPr>
            <w:tcW w:w="3673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</w:rPr>
            </w:pPr>
            <w:r>
              <w:rPr>
                <w:b/>
                <w:color w:val="000000" w:themeColor="text1"/>
                <w:sz w:val="22"/>
              </w:rPr>
            </w:r>
            <w:r>
              <w:rPr>
                <w:b/>
                <w:color w:val="000000" w:themeColor="text1"/>
                <w:sz w:val="22"/>
              </w:rPr>
            </w:r>
            <w:r>
              <w:rPr>
                <w:b/>
                <w:color w:val="000000" w:themeColor="text1"/>
                <w:sz w:val="22"/>
              </w:rPr>
            </w:r>
          </w:p>
        </w:tc>
        <w:tc>
          <w:tcPr>
            <w:tcW w:w="2831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</w:rPr>
            </w:pPr>
            <w:r>
              <w:rPr>
                <w:b/>
                <w:color w:val="000000" w:themeColor="text1"/>
                <w:sz w:val="22"/>
              </w:rPr>
            </w:r>
            <w:r>
              <w:rPr>
                <w:b/>
                <w:color w:val="000000" w:themeColor="text1"/>
                <w:sz w:val="22"/>
              </w:rPr>
            </w:r>
            <w:r>
              <w:rPr>
                <w:b/>
                <w:color w:val="000000" w:themeColor="text1"/>
                <w:sz w:val="22"/>
              </w:rPr>
            </w:r>
          </w:p>
        </w:tc>
        <w:tc>
          <w:tcPr>
            <w:tcW w:w="2712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</w:rPr>
            </w:pPr>
            <w:r>
              <w:rPr>
                <w:b/>
                <w:color w:val="000000" w:themeColor="text1"/>
                <w:sz w:val="22"/>
              </w:rPr>
            </w:r>
            <w:r>
              <w:rPr>
                <w:b/>
                <w:color w:val="000000" w:themeColor="text1"/>
                <w:sz w:val="22"/>
              </w:rPr>
            </w:r>
            <w:r>
              <w:rPr>
                <w:b/>
                <w:color w:val="000000" w:themeColor="text1"/>
                <w:sz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Аппарат управления и контроля 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10139" w:type="dxa"/>
            <w:textDirection w:val="lrTb"/>
            <w:noWrap w:val="false"/>
          </w:tcPr>
          <w:p>
            <w:pPr>
              <w:rPr>
                <w:i/>
                <w:color w:val="000000" w:themeColor="text1"/>
                <w:sz w:val="22"/>
              </w:rPr>
            </w:pPr>
            <w:r>
              <w:rPr>
                <w:i/>
                <w:color w:val="000000" w:themeColor="text1"/>
                <w:sz w:val="22"/>
              </w:rPr>
              <w:t xml:space="preserve">Описание назначения, местонахождения, технических и технологических характеристик, порядка эксплуатации (функционирования)</w:t>
            </w:r>
            <w:r>
              <w:rPr>
                <w:i/>
                <w:color w:val="000000" w:themeColor="text1"/>
                <w:sz w:val="22"/>
              </w:rPr>
            </w:r>
            <w:r>
              <w:rPr>
                <w:i/>
                <w:color w:val="000000" w:themeColor="text1"/>
                <w:sz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Стрелки, передаваемые на местное управление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>
        <w:tblPrEx/>
        <w:trPr/>
        <w:tc>
          <w:tcPr>
            <w:tcW w:w="10173" w:type="dxa"/>
            <w:textDirection w:val="lrTb"/>
            <w:noWrap w:val="false"/>
          </w:tcPr>
          <w:p>
            <w:pPr>
              <w:rPr>
                <w:rFonts w:eastAsia="Calibri"/>
                <w:bCs/>
                <w:i/>
                <w:color w:val="000000" w:themeColor="text1"/>
                <w:sz w:val="22"/>
              </w:rPr>
            </w:pPr>
            <w:r>
              <w:rPr>
                <w:i/>
                <w:color w:val="000000" w:themeColor="text1"/>
                <w:sz w:val="22"/>
              </w:rPr>
              <w:t xml:space="preserve">Описание назначения, местонахождения, технических и технологических характеристик, порядка эксплуатации (функционирования)</w:t>
            </w:r>
            <w:r>
              <w:rPr>
                <w:rFonts w:eastAsia="Calibri"/>
                <w:bCs/>
                <w:i/>
                <w:color w:val="000000" w:themeColor="text1"/>
                <w:sz w:val="22"/>
              </w:rPr>
            </w:r>
            <w:r>
              <w:rPr>
                <w:rFonts w:eastAsia="Calibri"/>
                <w:bCs/>
                <w:i/>
                <w:color w:val="000000" w:themeColor="text1"/>
                <w:sz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10139" w:type="dxa"/>
            <w:textDirection w:val="lrTb"/>
            <w:noWrap w:val="false"/>
          </w:tcPr>
          <w:p>
            <w:pPr>
              <w:rPr>
                <w:i/>
                <w:color w:val="000000" w:themeColor="text1"/>
                <w:sz w:val="22"/>
              </w:rPr>
            </w:pPr>
            <w:r>
              <w:rPr>
                <w:b/>
                <w:i/>
                <w:color w:val="000000" w:themeColor="text1"/>
                <w:sz w:val="22"/>
              </w:rPr>
              <w:t xml:space="preserve">Примечание: </w:t>
            </w:r>
            <w:r>
              <w:rPr>
                <w:i/>
                <w:color w:val="000000" w:themeColor="text1"/>
                <w:sz w:val="22"/>
              </w:rPr>
              <w:t xml:space="preserve">если нет отдельной инструкции СЦБ маневровой вышки парка ____, то пишем:</w:t>
            </w:r>
            <w:r>
              <w:rPr>
                <w:i/>
                <w:color w:val="000000" w:themeColor="text1"/>
                <w:sz w:val="22"/>
              </w:rPr>
            </w:r>
            <w:r>
              <w:rPr>
                <w:i/>
                <w:color w:val="000000" w:themeColor="text1"/>
                <w:sz w:val="22"/>
              </w:rPr>
            </w:r>
          </w:p>
          <w:p>
            <w:pPr>
              <w:rPr>
                <w:b/>
                <w:i/>
                <w:color w:val="000000" w:themeColor="text1"/>
                <w:sz w:val="22"/>
              </w:rPr>
            </w:pPr>
            <w:r>
              <w:rPr>
                <w:i/>
                <w:color w:val="000000" w:themeColor="text1"/>
                <w:sz w:val="22"/>
              </w:rPr>
              <w:t xml:space="preserve">Описание устройств СЦБ</w:t>
            </w:r>
            <w:r>
              <w:rPr>
                <w:b/>
                <w:color w:val="000000" w:themeColor="text1"/>
                <w:sz w:val="22"/>
              </w:rPr>
              <w:t xml:space="preserve"> </w:t>
            </w:r>
            <w:r>
              <w:rPr>
                <w:i/>
                <w:color w:val="000000" w:themeColor="text1"/>
                <w:sz w:val="22"/>
              </w:rPr>
              <w:t xml:space="preserve">маневровой вышки парка ____ приведено в п, 1.5.8.1, так как маневровая вышка предназначена для местного управления стрелками при маневровой работе, а основное управление стрелками и сигналами парка ____осуществляется с поста ЭЦ.</w:t>
            </w:r>
            <w:r>
              <w:rPr>
                <w:b/>
                <w:i/>
                <w:color w:val="000000" w:themeColor="text1"/>
                <w:sz w:val="22"/>
              </w:rPr>
            </w:r>
            <w:r>
              <w:rPr>
                <w:b/>
                <w:i/>
                <w:color w:val="000000" w:themeColor="text1"/>
                <w:sz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pStyle w:val="1722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1.5.8.2.2. Устройства СЦБ </w:t>
      </w:r>
      <w:r>
        <w:rPr>
          <w:color w:val="000000" w:themeColor="text1"/>
          <w:szCs w:val="24"/>
        </w:rPr>
        <w:t xml:space="preserve">маневровой вышки </w:t>
      </w:r>
      <w:r>
        <w:rPr>
          <w:color w:val="000000" w:themeColor="text1"/>
          <w:szCs w:val="24"/>
        </w:rPr>
        <w:t xml:space="preserve">_______</w:t>
      </w:r>
      <w:r>
        <w:rPr>
          <w:color w:val="000000" w:themeColor="text1"/>
          <w:szCs w:val="24"/>
        </w:rPr>
      </w:r>
      <w:r>
        <w:rPr>
          <w:color w:val="000000" w:themeColor="text1"/>
          <w:szCs w:val="24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Структурная схема электрической централизации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10173" w:type="dxa"/>
            <w:textDirection w:val="lrTb"/>
            <w:noWrap w:val="false"/>
          </w:tcPr>
          <w:p>
            <w:pPr>
              <w:ind w:firstLine="0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 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Маневровая вышка, с которой осуществляется управление устройствами СЦБ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954"/>
        <w:gridCol w:w="3658"/>
        <w:gridCol w:w="2820"/>
        <w:gridCol w:w="2707"/>
      </w:tblGrid>
      <w:tr>
        <w:tblPrEx/>
        <w:trPr/>
        <w:tc>
          <w:tcPr>
            <w:tcW w:w="957" w:type="dxa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№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п.п.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3673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Наименование поста ЭЦ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831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Назначение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712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Местонахождение 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957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3673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831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712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4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957" w:type="dxa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3673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831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712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957" w:type="dxa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3673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831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712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Аппарат управления и контроля 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10279" w:type="dxa"/>
            <w:textDirection w:val="lrTb"/>
            <w:noWrap w:val="false"/>
          </w:tcPr>
          <w:p>
            <w:pPr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Описание назначения, местонахождения, технических и технологических характеристик, порядка эксплуатации (функционирования)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Стрелки, передаваемые на местное управление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>
        <w:tblPrEx/>
        <w:trPr/>
        <w:tc>
          <w:tcPr>
            <w:tcW w:w="10173" w:type="dxa"/>
            <w:textDirection w:val="lrTb"/>
            <w:noWrap w:val="false"/>
          </w:tcPr>
          <w:p>
            <w:pP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Описание назначения, местонахождения, технических и технологических характеристик, порядка эксплуатации (функционирования)</w:t>
            </w: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bCs/>
                <w:i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10139" w:type="dxa"/>
            <w:textDirection w:val="lrTb"/>
            <w:noWrap w:val="false"/>
          </w:tcPr>
          <w:p>
            <w:pPr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b/>
                <w:i/>
                <w:color w:val="000000" w:themeColor="text1"/>
                <w:sz w:val="22"/>
                <w:szCs w:val="22"/>
              </w:rPr>
              <w:t xml:space="preserve">Примечание: 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если нет отдельной инструкции СЦБ маневровой вышки парка ____, то пишем: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  <w:p>
            <w:pPr>
              <w:rPr>
                <w:b/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Описание устройств СЦБ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маневровой вышки парка ____ приведено в п, 1.5.8.1, так как маневровая вышка предназначена для местного управления стрелками при маневровой работе, а основное управление стрелками и сигналами парка ____осуществляется с поста ЭЦ.</w:t>
            </w:r>
            <w:r>
              <w:rPr>
                <w:b/>
                <w:i/>
                <w:color w:val="000000" w:themeColor="text1"/>
                <w:sz w:val="22"/>
                <w:szCs w:val="22"/>
              </w:rPr>
            </w:r>
            <w:r>
              <w:rPr>
                <w:b/>
                <w:i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pStyle w:val="1721"/>
        <w:rPr>
          <w:rFonts w:cs="Times New Roman"/>
        </w:rPr>
      </w:pPr>
      <w:r>
        <w:rPr>
          <w:rFonts w:cs="Times New Roman"/>
        </w:rPr>
        <w:t xml:space="preserve">1.5.8.3. Устройства СЦБ горок</w:t>
      </w:r>
      <w:r>
        <w:rPr>
          <w:rFonts w:cs="Times New Roman"/>
        </w:rPr>
      </w:r>
      <w:r>
        <w:rPr>
          <w:rFonts w:cs="Times New Roman"/>
        </w:rPr>
      </w:r>
    </w:p>
    <w:p>
      <w:pPr>
        <w:pStyle w:val="1722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1.5.8.3.1. Устройства СЦБ горки_______</w:t>
      </w:r>
      <w:r>
        <w:rPr>
          <w:color w:val="000000" w:themeColor="text1"/>
          <w:szCs w:val="24"/>
        </w:rPr>
      </w:r>
      <w:r>
        <w:rPr>
          <w:color w:val="000000" w:themeColor="text1"/>
          <w:szCs w:val="24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Структурная схема электрической централизации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10173" w:type="dxa"/>
            <w:textDirection w:val="lrTb"/>
            <w:noWrap w:val="false"/>
          </w:tcPr>
          <w:p>
            <w:pPr>
              <w:ind w:firstLine="0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Пост (посты) ЭЦ</w:t>
      </w:r>
      <w:r>
        <w:rPr>
          <w:b/>
          <w:color w:val="000000" w:themeColor="text1"/>
        </w:rPr>
        <w:t xml:space="preserve"> (ГАЦ)</w:t>
      </w:r>
      <w:r>
        <w:rPr>
          <w:b/>
          <w:color w:val="000000" w:themeColor="text1"/>
        </w:rPr>
        <w:t xml:space="preserve">, с которого осуществляется управление устройствами СЦБ</w:t>
      </w:r>
      <w:r>
        <w:rPr>
          <w:b/>
          <w:color w:val="000000" w:themeColor="text1"/>
        </w:rPr>
        <w:t xml:space="preserve"> 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954"/>
        <w:gridCol w:w="3658"/>
        <w:gridCol w:w="2820"/>
        <w:gridCol w:w="2707"/>
      </w:tblGrid>
      <w:tr>
        <w:tblPrEx/>
        <w:trPr/>
        <w:tc>
          <w:tcPr>
            <w:tcW w:w="954" w:type="dxa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№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п.п.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3658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Наименование поста ЭЦ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 (ГАЦ)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820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Назначение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707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Местонахождение 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954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3658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820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707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4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954" w:type="dxa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3658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820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707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954" w:type="dxa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3658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820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707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Аппарат управления и контроля 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5000" w:type="pct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5000" w:type="pct"/>
            <w:textDirection w:val="lrTb"/>
            <w:noWrap w:val="false"/>
          </w:tcPr>
          <w:p>
            <w:pPr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Описание назначения, местонахождения, технических и технологических характеристик, порядка эксплуатации (функционирования)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Устройства управления и контроля за работой </w:t>
      </w:r>
      <w:r>
        <w:rPr>
          <w:b/>
          <w:color w:val="000000" w:themeColor="text1"/>
        </w:rPr>
        <w:t xml:space="preserve">железнодорожной </w:t>
      </w:r>
      <w:r>
        <w:rPr>
          <w:b/>
          <w:color w:val="000000" w:themeColor="text1"/>
        </w:rPr>
        <w:t xml:space="preserve">станции, расположенные на посту ЭЦ </w:t>
      </w:r>
      <w:r>
        <w:rPr>
          <w:b/>
          <w:color w:val="000000" w:themeColor="text1"/>
        </w:rPr>
        <w:t xml:space="preserve">(ГАЦ) </w:t>
      </w:r>
      <w:r>
        <w:rPr>
          <w:b/>
          <w:color w:val="000000" w:themeColor="text1"/>
        </w:rPr>
        <w:t xml:space="preserve">(в помещениях релейных и кроссовых)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10279" w:type="dxa"/>
            <w:textDirection w:val="lrTb"/>
            <w:noWrap w:val="false"/>
          </w:tcPr>
          <w:p>
            <w:pPr>
              <w:rPr>
                <w:b/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Описание назначения, местонахождения, технических и технологических характеристик, порядка эксплуатации (функционирования)</w:t>
            </w:r>
            <w:r>
              <w:rPr>
                <w:b/>
                <w:i/>
                <w:color w:val="000000" w:themeColor="text1"/>
                <w:sz w:val="22"/>
                <w:szCs w:val="22"/>
              </w:rPr>
            </w:r>
            <w:r>
              <w:rPr>
                <w:b/>
                <w:i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Рельсовые цепи ЭЦ (ГАЦ)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10279" w:type="dxa"/>
            <w:textDirection w:val="lrTb"/>
            <w:noWrap w:val="false"/>
          </w:tcPr>
          <w:p>
            <w:pPr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  <w:lang w:eastAsia="ar-SA"/>
              </w:rPr>
              <w:t xml:space="preserve">Описание назначения, местонахождения, технических и технологических характеристик, порядка эксплуатации (функционирования)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Стрелки ЭЦ (ГАЦ)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10279" w:type="dxa"/>
            <w:textDirection w:val="lrTb"/>
            <w:noWrap w:val="false"/>
          </w:tcPr>
          <w:p>
            <w:pPr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  <w:lang w:eastAsia="ar-SA"/>
              </w:rPr>
              <w:t xml:space="preserve">Описание назначения, местонахождения, технических и технологических характеристик, порядка эксплуатации (функционирования)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</w:tc>
      </w:tr>
    </w:tbl>
    <w:p>
      <w:pPr>
        <w:jc w:val="left"/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Устройства пневматической очистки стрелок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10279" w:type="dxa"/>
            <w:textDirection w:val="lrTb"/>
            <w:noWrap w:val="false"/>
          </w:tcPr>
          <w:p>
            <w:pPr>
              <w:pStyle w:val="2591"/>
              <w:widowControl w:val="off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Описание назначения, местонахождения, технических и технологических характеристик, порядка эксплуатации (функционирования)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Устройства обогрева стрелок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pStyle w:val="2591"/>
        <w:widowControl w:val="off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10279" w:type="dxa"/>
            <w:textDirection w:val="lrTb"/>
            <w:noWrap w:val="false"/>
          </w:tcPr>
          <w:p>
            <w:pPr>
              <w:pStyle w:val="2591"/>
              <w:widowControl w:val="off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Описание назначения, местонахождения, технических и технологических характеристик, порядка эксплуатации (функционирования)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Компрессорные установки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10279" w:type="dxa"/>
            <w:textDirection w:val="lrTb"/>
            <w:noWrap w:val="false"/>
          </w:tcPr>
          <w:p>
            <w:pPr>
              <w:pStyle w:val="2591"/>
              <w:widowControl w:val="off"/>
              <w:rPr>
                <w:b/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Описание назначения, местонахождения, технических и технологических характеристик, порядка эксплуатации (функционирования)</w:t>
            </w:r>
            <w:r>
              <w:rPr>
                <w:b/>
                <w:i/>
                <w:color w:val="000000" w:themeColor="text1"/>
                <w:sz w:val="22"/>
                <w:szCs w:val="22"/>
              </w:rPr>
            </w:r>
            <w:r>
              <w:rPr>
                <w:b/>
                <w:i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Светофоры, релейные и батарейные шкафы светофоров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10279" w:type="dxa"/>
            <w:textDirection w:val="lrTb"/>
            <w:noWrap w:val="false"/>
          </w:tcPr>
          <w:p>
            <w:pPr>
              <w:pStyle w:val="2591"/>
              <w:widowControl w:val="off"/>
              <w:rPr>
                <w:b/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Описание назначения, местонахождения, технических и технологических характеристик, порядка эксплуатации (функционирования)</w:t>
            </w:r>
            <w:r>
              <w:rPr>
                <w:b/>
                <w:i/>
                <w:color w:val="000000" w:themeColor="text1"/>
                <w:sz w:val="22"/>
                <w:szCs w:val="22"/>
              </w:rPr>
            </w:r>
            <w:r>
              <w:rPr>
                <w:b/>
                <w:i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Кабельные линии 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10279" w:type="dxa"/>
            <w:textDirection w:val="lrTb"/>
            <w:noWrap w:val="false"/>
          </w:tcPr>
          <w:p>
            <w:pPr>
              <w:pStyle w:val="2591"/>
              <w:widowControl w:val="off"/>
              <w:rPr>
                <w:b/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Описание назначения, местонахождения, технических и технологических характеристик, порядка эксплуатации (функционирования)</w:t>
            </w:r>
            <w:r>
              <w:rPr>
                <w:b/>
                <w:i/>
                <w:color w:val="000000" w:themeColor="text1"/>
                <w:sz w:val="22"/>
                <w:szCs w:val="22"/>
              </w:rPr>
            </w:r>
            <w:r>
              <w:rPr>
                <w:b/>
                <w:i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Вагонные замедлители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10279" w:type="dxa"/>
            <w:textDirection w:val="lrTb"/>
            <w:noWrap w:val="false"/>
          </w:tcPr>
          <w:p>
            <w:pPr>
              <w:pStyle w:val="2591"/>
              <w:widowControl w:val="off"/>
              <w:rPr>
                <w:b/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Описание назначения, местонахождения, технических и технологических характеристик, порядка эксплуатации (функционирования)</w:t>
            </w:r>
            <w:r>
              <w:rPr>
                <w:b/>
                <w:i/>
                <w:color w:val="000000" w:themeColor="text1"/>
                <w:sz w:val="22"/>
                <w:szCs w:val="22"/>
              </w:rPr>
            </w:r>
            <w:r>
              <w:rPr>
                <w:b/>
                <w:i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Маневровые колонки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10279" w:type="dxa"/>
            <w:textDirection w:val="lrTb"/>
            <w:noWrap w:val="false"/>
          </w:tcPr>
          <w:p>
            <w:pPr>
              <w:pStyle w:val="2591"/>
              <w:widowControl w:val="off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Описание назначения, местонахождения, технических и технологических характеристик, порядка эксплуатации (функционирования)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jc w:val="left"/>
        <w:rPr>
          <w:b/>
          <w:color w:val="000000" w:themeColor="text1"/>
        </w:rPr>
      </w:pPr>
      <w:r>
        <w:rPr>
          <w:b/>
          <w:color w:val="000000" w:themeColor="text1"/>
        </w:rPr>
        <w:t xml:space="preserve">Заградительные колонки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jc w:val="left"/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10279" w:type="dxa"/>
            <w:textDirection w:val="lrTb"/>
            <w:noWrap w:val="false"/>
          </w:tcPr>
          <w:p>
            <w:pPr>
              <w:pStyle w:val="2591"/>
              <w:widowControl w:val="off"/>
              <w:rPr>
                <w:b/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Описание назначения, местонахождения, технических и технологических характеристик, порядка эксплуатации (функционирования)</w:t>
            </w:r>
            <w:r>
              <w:rPr>
                <w:b/>
                <w:i/>
                <w:color w:val="000000" w:themeColor="text1"/>
                <w:sz w:val="22"/>
                <w:szCs w:val="22"/>
              </w:rPr>
            </w:r>
            <w:r>
              <w:rPr>
                <w:b/>
                <w:i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22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1.5.8.3.2. Устройства СЦБ горки_______</w:t>
      </w:r>
      <w:r>
        <w:rPr>
          <w:color w:val="000000" w:themeColor="text1"/>
          <w:szCs w:val="24"/>
        </w:rPr>
      </w:r>
      <w:r>
        <w:rPr>
          <w:color w:val="000000" w:themeColor="text1"/>
          <w:szCs w:val="24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Структурная схема электрической централизации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10173" w:type="dxa"/>
            <w:textDirection w:val="lrTb"/>
            <w:noWrap w:val="false"/>
          </w:tcPr>
          <w:p>
            <w:pPr>
              <w:ind w:firstLine="0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Пост (посты) ЭЦ</w:t>
      </w:r>
      <w:r>
        <w:rPr>
          <w:b/>
          <w:color w:val="000000" w:themeColor="text1"/>
        </w:rPr>
        <w:t xml:space="preserve"> (ГАЦ)</w:t>
      </w:r>
      <w:r>
        <w:rPr>
          <w:b/>
          <w:color w:val="000000" w:themeColor="text1"/>
        </w:rPr>
        <w:t xml:space="preserve">, с которого осуществляется управление устройствами СЦБ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954"/>
        <w:gridCol w:w="3658"/>
        <w:gridCol w:w="2820"/>
        <w:gridCol w:w="2707"/>
      </w:tblGrid>
      <w:tr>
        <w:tblPrEx/>
        <w:trPr/>
        <w:tc>
          <w:tcPr>
            <w:tcW w:w="954" w:type="dxa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№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 xml:space="preserve">п.п.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3658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Наименование поста ЭЦ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 (ГАЦ)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820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Назначение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707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Местонахождение 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954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3658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820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707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4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954" w:type="dxa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3658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820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707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954" w:type="dxa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3658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820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707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Аппарат управления и контроля 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5000" w:type="pct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5000" w:type="pct"/>
            <w:textDirection w:val="lrTb"/>
            <w:noWrap w:val="false"/>
          </w:tcPr>
          <w:p>
            <w:pPr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Описание назначения, местонахождения, технических и технологических характеристик, порядка эксплуатации (функционирования)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Устройства управления и контроля за работой </w:t>
      </w:r>
      <w:r>
        <w:rPr>
          <w:b/>
          <w:color w:val="000000" w:themeColor="text1"/>
        </w:rPr>
        <w:t xml:space="preserve">железнодорожной </w:t>
      </w:r>
      <w:r>
        <w:rPr>
          <w:b/>
          <w:color w:val="000000" w:themeColor="text1"/>
        </w:rPr>
        <w:t xml:space="preserve">станции, расположенные на посту ЭЦ</w:t>
      </w:r>
      <w:r>
        <w:rPr>
          <w:b/>
          <w:color w:val="000000" w:themeColor="text1"/>
        </w:rPr>
        <w:t xml:space="preserve"> (ГАЦ)</w:t>
      </w:r>
      <w:r>
        <w:rPr>
          <w:b/>
          <w:color w:val="000000" w:themeColor="text1"/>
        </w:rPr>
        <w:t xml:space="preserve"> (в помещениях релейных и кроссовых)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  <w:sz w:val="22"/>
        </w:rPr>
      </w:pPr>
      <w:r>
        <w:rPr>
          <w:b/>
          <w:color w:val="000000" w:themeColor="text1"/>
          <w:sz w:val="22"/>
        </w:rPr>
      </w:r>
      <w:r>
        <w:rPr>
          <w:b/>
          <w:color w:val="000000" w:themeColor="text1"/>
          <w:sz w:val="22"/>
        </w:rPr>
      </w:r>
      <w:r>
        <w:rPr>
          <w:b/>
          <w:color w:val="000000" w:themeColor="text1"/>
          <w:sz w:val="22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10279" w:type="dxa"/>
            <w:textDirection w:val="lrTb"/>
            <w:noWrap w:val="false"/>
          </w:tcPr>
          <w:p>
            <w:pPr>
              <w:rPr>
                <w:b/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Описание назначения, местонахождения, технических и технологических характеристик, порядка эксплуатации (функционирования)</w:t>
            </w:r>
            <w:r>
              <w:rPr>
                <w:b/>
                <w:i/>
                <w:color w:val="000000" w:themeColor="text1"/>
                <w:sz w:val="22"/>
                <w:szCs w:val="22"/>
              </w:rPr>
            </w:r>
            <w:r>
              <w:rPr>
                <w:b/>
                <w:i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  <w:sz w:val="22"/>
        </w:rPr>
      </w:pPr>
      <w:r>
        <w:rPr>
          <w:b/>
          <w:color w:val="000000" w:themeColor="text1"/>
          <w:sz w:val="22"/>
        </w:rPr>
      </w:r>
      <w:r>
        <w:rPr>
          <w:b/>
          <w:color w:val="000000" w:themeColor="text1"/>
          <w:sz w:val="22"/>
        </w:rPr>
      </w:r>
      <w:r>
        <w:rPr>
          <w:b/>
          <w:color w:val="000000" w:themeColor="text1"/>
          <w:sz w:val="22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Рельсовые цепи ЭЦ (ГАЦ)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  <w:sz w:val="22"/>
        </w:rPr>
      </w:pPr>
      <w:r>
        <w:rPr>
          <w:b/>
          <w:color w:val="000000" w:themeColor="text1"/>
          <w:sz w:val="22"/>
        </w:rPr>
      </w:r>
      <w:r>
        <w:rPr>
          <w:b/>
          <w:color w:val="000000" w:themeColor="text1"/>
          <w:sz w:val="22"/>
        </w:rPr>
      </w:r>
      <w:r>
        <w:rPr>
          <w:b/>
          <w:color w:val="000000" w:themeColor="text1"/>
          <w:sz w:val="22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10279" w:type="dxa"/>
            <w:textDirection w:val="lrTb"/>
            <w:noWrap w:val="false"/>
          </w:tcPr>
          <w:p>
            <w:pPr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  <w:lang w:eastAsia="ar-SA"/>
              </w:rPr>
              <w:t xml:space="preserve">Описание назначения, местонахождения, технических и технологических характеристик, порядка эксплуатации (функционирования)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  <w:sz w:val="20"/>
        </w:rPr>
      </w:pPr>
      <w:r>
        <w:rPr>
          <w:b/>
          <w:color w:val="000000" w:themeColor="text1"/>
          <w:sz w:val="20"/>
        </w:rPr>
      </w:r>
      <w:r>
        <w:rPr>
          <w:b/>
          <w:color w:val="000000" w:themeColor="text1"/>
          <w:sz w:val="20"/>
        </w:rPr>
      </w:r>
      <w:r>
        <w:rPr>
          <w:b/>
          <w:color w:val="000000" w:themeColor="text1"/>
          <w:sz w:val="20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Стрелки ЭЦ (ГАЦ)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  <w:sz w:val="20"/>
        </w:rPr>
      </w:pPr>
      <w:r>
        <w:rPr>
          <w:b/>
          <w:color w:val="000000" w:themeColor="text1"/>
          <w:sz w:val="20"/>
        </w:rPr>
      </w:r>
      <w:r>
        <w:rPr>
          <w:b/>
          <w:color w:val="000000" w:themeColor="text1"/>
          <w:sz w:val="20"/>
        </w:rPr>
      </w:r>
      <w:r>
        <w:rPr>
          <w:b/>
          <w:color w:val="000000" w:themeColor="text1"/>
          <w:sz w:val="20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10279" w:type="dxa"/>
            <w:textDirection w:val="lrTb"/>
            <w:noWrap w:val="false"/>
          </w:tcPr>
          <w:p>
            <w:pPr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  <w:lang w:eastAsia="ar-SA"/>
              </w:rPr>
              <w:t xml:space="preserve">Описание назначения, местонахождения, технических и технологических характеристик, порядка эксплуатации (функционирования)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</w:tc>
      </w:tr>
    </w:tbl>
    <w:p>
      <w:pPr>
        <w:jc w:val="left"/>
        <w:rPr>
          <w:b/>
          <w:color w:val="000000" w:themeColor="text1"/>
          <w:sz w:val="20"/>
        </w:rPr>
      </w:pPr>
      <w:r>
        <w:rPr>
          <w:b/>
          <w:color w:val="000000" w:themeColor="text1"/>
          <w:sz w:val="20"/>
        </w:rPr>
      </w:r>
      <w:r>
        <w:rPr>
          <w:b/>
          <w:color w:val="000000" w:themeColor="text1"/>
          <w:sz w:val="20"/>
        </w:rPr>
      </w:r>
      <w:r>
        <w:rPr>
          <w:b/>
          <w:color w:val="000000" w:themeColor="text1"/>
          <w:sz w:val="20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Устройства пневматической очистки стрелок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  <w:sz w:val="20"/>
        </w:rPr>
      </w:pPr>
      <w:r>
        <w:rPr>
          <w:b/>
          <w:color w:val="000000" w:themeColor="text1"/>
          <w:sz w:val="20"/>
        </w:rPr>
      </w:r>
      <w:r>
        <w:rPr>
          <w:b/>
          <w:color w:val="000000" w:themeColor="text1"/>
          <w:sz w:val="20"/>
        </w:rPr>
      </w:r>
      <w:r>
        <w:rPr>
          <w:b/>
          <w:color w:val="000000" w:themeColor="text1"/>
          <w:sz w:val="20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10279" w:type="dxa"/>
            <w:textDirection w:val="lrTb"/>
            <w:noWrap w:val="false"/>
          </w:tcPr>
          <w:p>
            <w:pPr>
              <w:pStyle w:val="2591"/>
              <w:widowControl w:val="off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Описание назначения, местонахождения, технических и технологических характеристик, порядка эксплуатации (функционирования)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Устройства обогрева стрелок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pStyle w:val="2591"/>
        <w:widowControl w:val="off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10279" w:type="dxa"/>
            <w:textDirection w:val="lrTb"/>
            <w:noWrap w:val="false"/>
          </w:tcPr>
          <w:p>
            <w:pPr>
              <w:pStyle w:val="2591"/>
              <w:widowControl w:val="off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Описание назначения, местонахождения, технических и технологических характеристик, порядка эксплуатации (функционирования)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Компрессорные установки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10279" w:type="dxa"/>
            <w:textDirection w:val="lrTb"/>
            <w:noWrap w:val="false"/>
          </w:tcPr>
          <w:p>
            <w:pPr>
              <w:pStyle w:val="2591"/>
              <w:widowControl w:val="off"/>
              <w:rPr>
                <w:b/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Описание назначения, местонахождения, технических и технологических характеристик, порядка эксплуатации (функционирования)</w:t>
            </w:r>
            <w:r>
              <w:rPr>
                <w:b/>
                <w:i/>
                <w:color w:val="000000" w:themeColor="text1"/>
                <w:sz w:val="22"/>
                <w:szCs w:val="22"/>
              </w:rPr>
            </w:r>
            <w:r>
              <w:rPr>
                <w:b/>
                <w:i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Светофоры, релейные и батарейные шкафы светофоров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10279" w:type="dxa"/>
            <w:textDirection w:val="lrTb"/>
            <w:noWrap w:val="false"/>
          </w:tcPr>
          <w:p>
            <w:pPr>
              <w:pStyle w:val="2591"/>
              <w:widowControl w:val="off"/>
              <w:rPr>
                <w:b/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Описание назначения, местонахождения, технических и технологических характеристик, порядка эксплуатации (функционирования)</w:t>
            </w:r>
            <w:r>
              <w:rPr>
                <w:b/>
                <w:i/>
                <w:color w:val="000000" w:themeColor="text1"/>
                <w:sz w:val="22"/>
                <w:szCs w:val="22"/>
              </w:rPr>
            </w:r>
            <w:r>
              <w:rPr>
                <w:b/>
                <w:i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Кабельные линии 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10279" w:type="dxa"/>
            <w:textDirection w:val="lrTb"/>
            <w:noWrap w:val="false"/>
          </w:tcPr>
          <w:p>
            <w:pPr>
              <w:pStyle w:val="2591"/>
              <w:widowControl w:val="off"/>
              <w:rPr>
                <w:b/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Описание назначения, местонахождения, технических и технологических характеристик, порядка эксплуатации (функционирования)</w:t>
            </w:r>
            <w:r>
              <w:rPr>
                <w:b/>
                <w:i/>
                <w:color w:val="000000" w:themeColor="text1"/>
                <w:sz w:val="22"/>
                <w:szCs w:val="22"/>
              </w:rPr>
            </w:r>
            <w:r>
              <w:rPr>
                <w:b/>
                <w:i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Вагонные замедлители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10279" w:type="dxa"/>
            <w:textDirection w:val="lrTb"/>
            <w:noWrap w:val="false"/>
          </w:tcPr>
          <w:p>
            <w:pPr>
              <w:pStyle w:val="2591"/>
              <w:widowControl w:val="off"/>
              <w:rPr>
                <w:b/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Описание назначения, местонахождения, технических и технологических характеристик, порядка эксплуатации (функционирования)</w:t>
            </w:r>
            <w:r>
              <w:rPr>
                <w:b/>
                <w:i/>
                <w:color w:val="000000" w:themeColor="text1"/>
                <w:sz w:val="22"/>
                <w:szCs w:val="22"/>
              </w:rPr>
            </w:r>
            <w:r>
              <w:rPr>
                <w:b/>
                <w:i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Маневровые колонки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10279" w:type="dxa"/>
            <w:textDirection w:val="lrTb"/>
            <w:noWrap w:val="false"/>
          </w:tcPr>
          <w:p>
            <w:pPr>
              <w:pStyle w:val="2591"/>
              <w:widowControl w:val="off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Описание назначения, местонахождения, технических и технологических характеристик, порядка эксплуатации (функционирования)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jc w:val="left"/>
        <w:rPr>
          <w:b/>
          <w:color w:val="000000" w:themeColor="text1"/>
        </w:rPr>
      </w:pPr>
      <w:r>
        <w:rPr>
          <w:b/>
          <w:color w:val="000000" w:themeColor="text1"/>
        </w:rPr>
        <w:t xml:space="preserve">Заградительные колонки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jc w:val="left"/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10279" w:type="dxa"/>
            <w:textDirection w:val="lrTb"/>
            <w:noWrap w:val="false"/>
          </w:tcPr>
          <w:p>
            <w:pPr>
              <w:pStyle w:val="2591"/>
              <w:widowControl w:val="off"/>
              <w:rPr>
                <w:b/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Описание назначения, местонахождения, технических и технологических характеристик, порядка эксплуатации (функционирования)</w:t>
            </w:r>
            <w:r>
              <w:rPr>
                <w:b/>
                <w:i/>
                <w:color w:val="000000" w:themeColor="text1"/>
                <w:sz w:val="22"/>
                <w:szCs w:val="22"/>
              </w:rPr>
            </w:r>
            <w:r>
              <w:rPr>
                <w:b/>
                <w:i/>
                <w:color w:val="000000" w:themeColor="text1"/>
                <w:sz w:val="22"/>
                <w:szCs w:val="22"/>
              </w:rPr>
            </w:r>
          </w:p>
        </w:tc>
      </w:tr>
    </w:tbl>
    <w:p>
      <w:pPr>
        <w:tabs>
          <w:tab w:val="left" w:pos="2400" w:leader="none"/>
        </w:tabs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20"/>
        <w:rPr>
          <w:rFonts w:cs="Times New Roman"/>
        </w:rPr>
      </w:pPr>
      <w:r/>
      <w:bookmarkStart w:id="36" w:name="_Toc156549411"/>
      <w:r/>
      <w:bookmarkStart w:id="37" w:name="_Toc202187291"/>
      <w:r>
        <w:rPr>
          <w:rFonts w:cs="Times New Roman"/>
        </w:rPr>
        <w:t xml:space="preserve">1.5.9. Системы электро –, газо– и теплоснабжения</w:t>
      </w:r>
      <w:bookmarkEnd w:id="36"/>
      <w:r/>
      <w:bookmarkEnd w:id="37"/>
      <w:r>
        <w:rPr>
          <w:rFonts w:cs="Times New Roman"/>
        </w:rPr>
      </w:r>
      <w:r>
        <w:rPr>
          <w:rFonts w:cs="Times New Roman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>
        <w:tblPrEx/>
        <w:trPr/>
        <w:tc>
          <w:tcPr>
            <w:tcW w:w="10173" w:type="dxa"/>
            <w:textDirection w:val="lrTb"/>
            <w:noWrap w:val="false"/>
          </w:tcPr>
          <w:p>
            <w:pPr>
              <w:pStyle w:val="2591"/>
              <w:widowControl w:val="off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Описание назначения, местонахождения, технических и технологических характеристик, порядка эксплуатации (функционирования).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  <w:p>
            <w:pPr>
              <w:pStyle w:val="2591"/>
              <w:widowControl w:val="off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  <w:p>
            <w:pPr>
              <w:pStyle w:val="2591"/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Системы электроснабжения: 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  <w:p>
            <w:pPr>
              <w:pStyle w:val="2591"/>
              <w:widowControl w:val="off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- тип: ________________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 (централизованная, автономная);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  <w:p>
            <w:pPr>
              <w:pStyle w:val="2591"/>
              <w:widowControl w:val="off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- источники электроэнергии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: ____ (ГЭС, ТЭЦ);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  <w:p>
            <w:pPr>
              <w:pStyle w:val="2591"/>
              <w:widowControl w:val="off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-система передачи электроэнергии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: ____ (воздушная линия электропередачи, кабельная линия электропередачи, электропроводка);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  <w:p>
            <w:pPr>
              <w:pStyle w:val="2591"/>
              <w:widowControl w:val="off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-система преобразования электроэнергии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: ____ (трансформатор);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  <w:p>
            <w:pPr>
              <w:pStyle w:val="2591"/>
              <w:widowControl w:val="off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-систему распределения электроэнергии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: ____ (распределительное устройство);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  <w:p>
            <w:pPr>
              <w:pStyle w:val="2591"/>
              <w:widowControl w:val="off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- система собственных нужд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: ____ (системы обогрева, освещения в зданиях и сооружениях);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  <w:p>
            <w:pPr>
              <w:pStyle w:val="2591"/>
              <w:widowControl w:val="off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- система надёжного электроснабжения наиболее ответственных потребителей: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 ____ (источник бесперебойного питания, система автономного электроснабжения (САЭ), система резервного электроснабжения (СРЭ), мобильная система аварийного электроснабжения (МСАЭ), автоматический ввод резерва. 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  <w:p>
            <w:pPr>
              <w:pStyle w:val="2591"/>
              <w:widowControl w:val="off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  <w:p>
            <w:pPr>
              <w:pStyle w:val="2591"/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Системы газоснабжения: 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  <w:p>
            <w:pPr>
              <w:pStyle w:val="2591"/>
              <w:widowControl w:val="off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- тип: ________________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 (централизованная (природный газ метан), автономная (сжиженный углеводородный газ пропан, бутан);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  <w:p>
            <w:pPr>
              <w:pStyle w:val="2591"/>
              <w:widowControl w:val="off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- источник газоснабжения: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 ____ (газораспределительная станция природного газа), ёмкости для сжиженного углеводородного газа (газгольдеры);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  <w:p>
            <w:pPr>
              <w:pStyle w:val="2591"/>
              <w:widowControl w:val="off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- транспортирующие устройства к потребителю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: наружные газопроводы;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  <w:p>
            <w:pPr>
              <w:pStyle w:val="2591"/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- оборудование газоснабжения 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(газораспределительный пункт (ГРП), газораспределительный шкаф (ГРШ), газовый котел)</w:t>
            </w:r>
            <w:r>
              <w:rPr>
                <w:color w:val="000000" w:themeColor="text1"/>
                <w:sz w:val="22"/>
                <w:szCs w:val="22"/>
              </w:rPr>
              <w:t xml:space="preserve">.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  <w:p>
            <w:pPr>
              <w:pStyle w:val="2591"/>
              <w:widowControl w:val="off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  <w:p>
            <w:pPr>
              <w:pStyle w:val="2591"/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 Системы теплоснабжения: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  <w:p>
            <w:pPr>
              <w:pStyle w:val="2591"/>
              <w:widowControl w:val="off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- тип: ________________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 (централизованная, автономная);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  <w:p>
            <w:pPr>
              <w:pStyle w:val="2591"/>
              <w:widowControl w:val="off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- источник тепловой энергии: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 ____ (котельная, ТЭЦ);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  <w:p>
            <w:pPr>
              <w:pStyle w:val="2591"/>
              <w:widowControl w:val="off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- транспортирующие устройства тепловой энергии к помещениям: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 ____ (тепловые сети);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  <w:p>
            <w:pPr>
              <w:pStyle w:val="2591"/>
              <w:widowControl w:val="off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- теплопотребляющие приборы, которые передают тепловую энергию потребителю: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 ____ (радиаторы отопления, калориферы).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Места размещения устройств электроснабжения 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2602"/>
        <w:tblW w:w="5000" w:type="pct"/>
        <w:tblLook w:val="04A0" w:firstRow="1" w:lastRow="0" w:firstColumn="1" w:lastColumn="0" w:noHBand="0" w:noVBand="1"/>
      </w:tblPr>
      <w:tblGrid>
        <w:gridCol w:w="795"/>
        <w:gridCol w:w="3058"/>
        <w:gridCol w:w="3143"/>
        <w:gridCol w:w="3143"/>
      </w:tblGrid>
      <w:tr>
        <w:tblPrEx/>
        <w:trPr>
          <w:cantSplit/>
          <w:tblHeader/>
        </w:trPr>
        <w:tc>
          <w:tcPr>
            <w:tcW w:w="392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№ п.п.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1508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Перечень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1550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Назначение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1550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Места размещения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tblHeader/>
        </w:trPr>
        <w:tc>
          <w:tcPr>
            <w:tcW w:w="392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1508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1550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1550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4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tblHeader/>
        </w:trPr>
        <w:tc>
          <w:tcPr>
            <w:shd w:val="clear" w:color="auto" w:fill="auto"/>
            <w:tcW w:w="392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508" w:type="pct"/>
            <w:textDirection w:val="lrTb"/>
            <w:noWrap w:val="false"/>
          </w:tcPr>
          <w:p>
            <w:pPr>
              <w:ind w:firstLine="0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550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550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tblHeader/>
        </w:trPr>
        <w:tc>
          <w:tcPr>
            <w:shd w:val="clear" w:color="auto" w:fill="auto"/>
            <w:tcW w:w="392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508" w:type="pct"/>
            <w:textDirection w:val="lrTb"/>
            <w:noWrap w:val="false"/>
          </w:tcPr>
          <w:p>
            <w:pPr>
              <w:ind w:firstLine="0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550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550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Места размещения устройств газоснабжения 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2602"/>
        <w:tblW w:w="5000" w:type="pct"/>
        <w:tblLook w:val="04A0" w:firstRow="1" w:lastRow="0" w:firstColumn="1" w:lastColumn="0" w:noHBand="0" w:noVBand="1"/>
      </w:tblPr>
      <w:tblGrid>
        <w:gridCol w:w="795"/>
        <w:gridCol w:w="3058"/>
        <w:gridCol w:w="3143"/>
        <w:gridCol w:w="3143"/>
      </w:tblGrid>
      <w:tr>
        <w:tblPrEx/>
        <w:trPr>
          <w:cantSplit/>
          <w:tblHeader/>
        </w:trPr>
        <w:tc>
          <w:tcPr>
            <w:tcW w:w="392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№ п.п.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1508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Перечень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1550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Назначение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1550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Места размещения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tblHeader/>
        </w:trPr>
        <w:tc>
          <w:tcPr>
            <w:tcW w:w="392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1508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1550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1550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4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tblHeader/>
        </w:trPr>
        <w:tc>
          <w:tcPr>
            <w:shd w:val="clear" w:color="auto" w:fill="auto"/>
            <w:tcW w:w="392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508" w:type="pct"/>
            <w:textDirection w:val="lrTb"/>
            <w:noWrap w:val="false"/>
          </w:tcPr>
          <w:p>
            <w:pPr>
              <w:ind w:firstLine="0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550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550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tblHeader/>
        </w:trPr>
        <w:tc>
          <w:tcPr>
            <w:shd w:val="clear" w:color="auto" w:fill="auto"/>
            <w:tcW w:w="392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508" w:type="pct"/>
            <w:textDirection w:val="lrTb"/>
            <w:noWrap w:val="false"/>
          </w:tcPr>
          <w:p>
            <w:pPr>
              <w:ind w:firstLine="0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550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550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Места размещения устройств теплоснабжения 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2602"/>
        <w:tblW w:w="5000" w:type="pct"/>
        <w:tblLook w:val="04A0" w:firstRow="1" w:lastRow="0" w:firstColumn="1" w:lastColumn="0" w:noHBand="0" w:noVBand="1"/>
      </w:tblPr>
      <w:tblGrid>
        <w:gridCol w:w="795"/>
        <w:gridCol w:w="3058"/>
        <w:gridCol w:w="3143"/>
        <w:gridCol w:w="3143"/>
      </w:tblGrid>
      <w:tr>
        <w:tblPrEx/>
        <w:trPr>
          <w:cantSplit/>
          <w:tblHeader/>
        </w:trPr>
        <w:tc>
          <w:tcPr>
            <w:tcW w:w="392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№ п.п.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1508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Перечень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1550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Назначение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1550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Места размещения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tblHeader/>
        </w:trPr>
        <w:tc>
          <w:tcPr>
            <w:tcW w:w="392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1508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1550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1550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4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tblHeader/>
        </w:trPr>
        <w:tc>
          <w:tcPr>
            <w:shd w:val="clear" w:color="auto" w:fill="auto"/>
            <w:tcW w:w="392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508" w:type="pct"/>
            <w:textDirection w:val="lrTb"/>
            <w:noWrap w:val="false"/>
          </w:tcPr>
          <w:p>
            <w:pPr>
              <w:ind w:firstLine="0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550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550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tblHeader/>
        </w:trPr>
        <w:tc>
          <w:tcPr>
            <w:shd w:val="clear" w:color="auto" w:fill="auto"/>
            <w:tcW w:w="392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508" w:type="pct"/>
            <w:textDirection w:val="lrTb"/>
            <w:noWrap w:val="false"/>
          </w:tcPr>
          <w:p>
            <w:pPr>
              <w:ind w:firstLine="0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550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550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pStyle w:val="1720"/>
        <w:rPr>
          <w:rFonts w:cs="Times New Roman"/>
        </w:rPr>
      </w:pPr>
      <w:r/>
      <w:bookmarkStart w:id="38" w:name="_Toc156549412"/>
      <w:r/>
      <w:bookmarkStart w:id="39" w:name="_Toc202187292"/>
      <w:r>
        <w:rPr>
          <w:rFonts w:cs="Times New Roman"/>
        </w:rPr>
        <w:t xml:space="preserve">1.5.10. Водоразборные колонки, устройства водоснабжения, канализации</w:t>
      </w:r>
      <w:bookmarkEnd w:id="38"/>
      <w:r/>
      <w:bookmarkEnd w:id="39"/>
      <w:r>
        <w:rPr>
          <w:rFonts w:cs="Times New Roman"/>
        </w:rPr>
      </w:r>
      <w:r>
        <w:rPr>
          <w:rFonts w:cs="Times New Roman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5000" w:type="pct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5000" w:type="pct"/>
            <w:textDirection w:val="lrTb"/>
            <w:noWrap w:val="false"/>
          </w:tcPr>
          <w:p>
            <w:pPr>
              <w:pStyle w:val="2591"/>
              <w:widowControl w:val="off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Описание назначения, местонахождения, технических и технологических характеристик, порядка эксплуатации (функционирования).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  <w:p>
            <w:pPr>
              <w:pStyle w:val="2591"/>
              <w:widowControl w:val="off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  <w:p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Система водоснабжения: 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  <w:p>
            <w:pPr>
              <w:pStyle w:val="2591"/>
              <w:widowControl w:val="off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- тип: </w:t>
            </w:r>
            <w:r>
              <w:rPr>
                <w:color w:val="000000" w:themeColor="text1"/>
                <w:sz w:val="22"/>
                <w:szCs w:val="22"/>
              </w:rPr>
              <w:t xml:space="preserve">______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(централизованное, автономное);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  <w:p>
            <w:pPr>
              <w:rPr>
                <w:rFonts w:eastAsiaTheme="minorEastAsia"/>
                <w:i/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- назначение: </w:t>
            </w:r>
            <w:r>
              <w:rPr>
                <w:color w:val="000000" w:themeColor="text1"/>
                <w:sz w:val="22"/>
                <w:szCs w:val="22"/>
              </w:rPr>
              <w:t xml:space="preserve">______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(хозяйственно-производственные, хозяйственно-противопожарные и т. 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д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.);</w:t>
            </w:r>
            <w:r>
              <w:rPr>
                <w:rFonts w:eastAsiaTheme="minorEastAsia"/>
                <w:i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i/>
                <w:color w:val="000000" w:themeColor="text1"/>
                <w:sz w:val="22"/>
                <w:szCs w:val="22"/>
              </w:rPr>
            </w:r>
          </w:p>
          <w:p>
            <w:pPr>
              <w:rPr>
                <w:rFonts w:eastAsiaTheme="minorEastAsia"/>
                <w:i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- оборудование систем водоснабжения:</w:t>
            </w:r>
            <w:r>
              <w:rPr>
                <w:rFonts w:eastAsiaTheme="minorEastAsia"/>
                <w:i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 xml:space="preserve">______;</w:t>
            </w:r>
            <w:r>
              <w:rPr>
                <w:rFonts w:eastAsiaTheme="minorEastAsia"/>
                <w:i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i/>
                <w:color w:val="000000" w:themeColor="text1"/>
                <w:sz w:val="22"/>
                <w:szCs w:val="22"/>
              </w:rPr>
            </w:r>
          </w:p>
          <w:p>
            <w:pPr>
              <w:rPr>
                <w:rFonts w:eastAsiaTheme="minorEastAsia"/>
                <w:i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- инженерные сети систем водоснабжения:</w:t>
            </w:r>
            <w:r>
              <w:rPr>
                <w:rFonts w:eastAsiaTheme="minorEastAsia"/>
                <w:i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 xml:space="preserve">______;</w:t>
            </w:r>
            <w:r>
              <w:rPr>
                <w:rFonts w:eastAsiaTheme="minorEastAsia"/>
                <w:i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i/>
                <w:color w:val="000000" w:themeColor="text1"/>
                <w:sz w:val="22"/>
                <w:szCs w:val="22"/>
              </w:rPr>
            </w:r>
          </w:p>
          <w:p>
            <w:pPr>
              <w:pStyle w:val="2591"/>
              <w:widowControl w:val="off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- потребители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:</w:t>
            </w:r>
            <w:r>
              <w:rPr>
                <w:rFonts w:eastAsiaTheme="minorEastAsia"/>
                <w:i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 xml:space="preserve">______.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  <w:p>
            <w:pPr>
              <w:pStyle w:val="2591"/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Система канализации: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  <w:p>
            <w:pPr>
              <w:pStyle w:val="2591"/>
              <w:widowControl w:val="off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- тип: </w:t>
            </w:r>
            <w:r>
              <w:rPr>
                <w:color w:val="000000" w:themeColor="text1"/>
                <w:sz w:val="22"/>
                <w:szCs w:val="22"/>
              </w:rPr>
              <w:t xml:space="preserve">______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(централизованная, автономная);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  <w:p>
            <w:pPr>
              <w:pStyle w:val="2591"/>
              <w:widowControl w:val="off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- назначение: </w:t>
            </w:r>
            <w:r>
              <w:rPr>
                <w:color w:val="000000" w:themeColor="text1"/>
                <w:sz w:val="22"/>
                <w:szCs w:val="22"/>
              </w:rPr>
              <w:t xml:space="preserve">______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(внутренняя канализация, наружная канализация);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  <w:p>
            <w:pPr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- инженерные сети системы </w:t>
            </w:r>
            <w:r>
              <w:rPr>
                <w:color w:val="000000" w:themeColor="text1"/>
                <w:sz w:val="22"/>
                <w:szCs w:val="22"/>
              </w:rPr>
              <w:t xml:space="preserve">канализации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:</w:t>
            </w:r>
            <w:r>
              <w:rPr>
                <w:rFonts w:eastAsiaTheme="minorEastAsia"/>
                <w:i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 xml:space="preserve">______.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20"/>
        <w:rPr>
          <w:rFonts w:cs="Times New Roman"/>
        </w:rPr>
      </w:pPr>
      <w:r/>
      <w:bookmarkStart w:id="40" w:name="_Toc156549413"/>
      <w:r/>
      <w:bookmarkStart w:id="41" w:name="_Toc202187293"/>
      <w:r>
        <w:rPr>
          <w:rFonts w:cs="Times New Roman"/>
        </w:rPr>
        <w:t xml:space="preserve">1.5.11. Оборудование сетей связи (в том числе пневмопочты) и систем автоматической коммутации, обеспечивающих технологические процессы</w:t>
      </w:r>
      <w:bookmarkEnd w:id="40"/>
      <w:r/>
      <w:bookmarkEnd w:id="41"/>
      <w:r>
        <w:rPr>
          <w:rFonts w:cs="Times New Roman"/>
        </w:rPr>
      </w:r>
      <w:r>
        <w:rPr>
          <w:rFonts w:cs="Times New Roman"/>
        </w:rPr>
      </w:r>
    </w:p>
    <w:p>
      <w:pPr>
        <w:ind w:firstLine="426"/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5000" w:type="pct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5000" w:type="pct"/>
            <w:textDirection w:val="lrTb"/>
            <w:noWrap w:val="false"/>
          </w:tcPr>
          <w:p>
            <w:pPr>
              <w:pStyle w:val="2591"/>
              <w:widowControl w:val="off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Описание назначения, местонахождения, технических и технологических характеристик, порядка эксплуатации (функционирования) по видам связи.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  <w:p>
            <w:pPr>
              <w:pStyle w:val="2591"/>
              <w:widowControl w:val="off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  <w:p>
            <w:pPr>
              <w:pStyle w:val="2591"/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- телефонная связь: </w:t>
            </w:r>
            <w:r>
              <w:rPr>
                <w:color w:val="000000" w:themeColor="text1"/>
                <w:sz w:val="22"/>
                <w:szCs w:val="22"/>
              </w:rPr>
              <w:t xml:space="preserve">______;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  <w:p>
            <w:pPr>
              <w:pStyle w:val="2591"/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- радиосвязь: </w:t>
            </w:r>
            <w:r>
              <w:rPr>
                <w:color w:val="000000" w:themeColor="text1"/>
                <w:sz w:val="22"/>
                <w:szCs w:val="22"/>
              </w:rPr>
              <w:t xml:space="preserve">______;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  <w:p>
            <w:pPr>
              <w:pStyle w:val="2591"/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- индивидуальные соединительные линии связи: </w:t>
            </w:r>
            <w:r>
              <w:rPr>
                <w:color w:val="000000" w:themeColor="text1"/>
                <w:sz w:val="22"/>
                <w:szCs w:val="22"/>
              </w:rPr>
              <w:t xml:space="preserve">______;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  <w:p>
            <w:pPr>
              <w:pStyle w:val="2591"/>
              <w:widowControl w:val="off"/>
              <w:rPr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 xml:space="preserve">- локальная система связи:</w:t>
            </w:r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 xml:space="preserve">______;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  <w:p>
            <w:pPr>
              <w:pStyle w:val="2591"/>
              <w:widowControl w:val="off"/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- информационно-коммуникационная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:</w:t>
            </w:r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 xml:space="preserve">______;</w:t>
            </w:r>
            <w:r>
              <w:rPr>
                <w:bCs/>
                <w:color w:val="000000" w:themeColor="text1"/>
                <w:sz w:val="22"/>
                <w:szCs w:val="22"/>
              </w:rPr>
            </w:r>
            <w:r>
              <w:rPr>
                <w:bCs/>
                <w:color w:val="000000" w:themeColor="text1"/>
                <w:sz w:val="22"/>
                <w:szCs w:val="22"/>
              </w:rPr>
            </w:r>
          </w:p>
          <w:p>
            <w:pPr>
              <w:pStyle w:val="2591"/>
              <w:widowControl w:val="off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 xml:space="preserve">- громкоговорящая связь:</w:t>
            </w:r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 xml:space="preserve">______.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</w:tbl>
    <w:p>
      <w:pPr>
        <w:ind w:firstLine="426"/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ind w:firstLine="426"/>
        <w:rPr>
          <w:b/>
          <w:color w:val="000000" w:themeColor="text1"/>
        </w:rPr>
      </w:pPr>
      <w:r>
        <w:rPr>
          <w:b/>
          <w:color w:val="000000" w:themeColor="text1"/>
        </w:rPr>
        <w:t xml:space="preserve">Места размещения устройств</w:t>
      </w:r>
      <w:r>
        <w:rPr>
          <w:color w:val="000000" w:themeColor="text1"/>
        </w:rPr>
        <w:t xml:space="preserve"> о</w:t>
      </w:r>
      <w:r>
        <w:rPr>
          <w:b/>
          <w:color w:val="000000" w:themeColor="text1"/>
        </w:rPr>
        <w:t xml:space="preserve">борудования сетей связи (в том числе пневмопочты) и систем автоматической коммутации, обеспечивающих технологические процессы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ind w:firstLine="426"/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2602"/>
        <w:tblW w:w="5000" w:type="pct"/>
        <w:tblLook w:val="04A0" w:firstRow="1" w:lastRow="0" w:firstColumn="1" w:lastColumn="0" w:noHBand="0" w:noVBand="1"/>
      </w:tblPr>
      <w:tblGrid>
        <w:gridCol w:w="795"/>
        <w:gridCol w:w="3058"/>
        <w:gridCol w:w="3143"/>
        <w:gridCol w:w="3143"/>
      </w:tblGrid>
      <w:tr>
        <w:tblPrEx/>
        <w:trPr>
          <w:cantSplit/>
          <w:tblHeader/>
        </w:trPr>
        <w:tc>
          <w:tcPr>
            <w:tcW w:w="392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№ п.п.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1508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Перечень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1550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Назначение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1550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Места размещения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tblHeader/>
        </w:trPr>
        <w:tc>
          <w:tcPr>
            <w:tcW w:w="392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1508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1550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1550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4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tblHeader/>
        </w:trPr>
        <w:tc>
          <w:tcPr>
            <w:shd w:val="clear" w:color="auto" w:fill="auto"/>
            <w:tcW w:w="392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508" w:type="pct"/>
            <w:textDirection w:val="lrTb"/>
            <w:noWrap w:val="false"/>
          </w:tcPr>
          <w:p>
            <w:pPr>
              <w:ind w:firstLine="0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550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550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tblHeader/>
        </w:trPr>
        <w:tc>
          <w:tcPr>
            <w:shd w:val="clear" w:color="auto" w:fill="auto"/>
            <w:tcW w:w="392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508" w:type="pct"/>
            <w:textDirection w:val="lrTb"/>
            <w:noWrap w:val="false"/>
          </w:tcPr>
          <w:p>
            <w:pPr>
              <w:ind w:firstLine="0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550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550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</w:tbl>
    <w:p>
      <w:pPr>
        <w:ind w:firstLine="426"/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pStyle w:val="1720"/>
        <w:rPr>
          <w:rFonts w:cs="Times New Roman"/>
        </w:rPr>
      </w:pPr>
      <w:r/>
      <w:bookmarkStart w:id="42" w:name="_Toc156549414"/>
      <w:r/>
      <w:bookmarkStart w:id="43" w:name="_Toc202187294"/>
      <w:r>
        <w:rPr>
          <w:rFonts w:cs="Times New Roman"/>
        </w:rPr>
        <w:t xml:space="preserve">1.5.12. Другие элементы ОТИ</w:t>
      </w:r>
      <w:bookmarkEnd w:id="42"/>
      <w:r/>
      <w:bookmarkEnd w:id="43"/>
      <w:r>
        <w:rPr>
          <w:rFonts w:cs="Times New Roman"/>
        </w:rPr>
      </w:r>
      <w:r>
        <w:rPr>
          <w:rFonts w:cs="Times New Roman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10060" w:type="dxa"/>
        <w:tblLook w:val="04A0" w:firstRow="1" w:lastRow="0" w:firstColumn="1" w:lastColumn="0" w:noHBand="0" w:noVBand="1"/>
      </w:tblPr>
      <w:tblGrid>
        <w:gridCol w:w="10060"/>
      </w:tblGrid>
      <w:tr>
        <w:tblPrEx/>
        <w:trPr/>
        <w:tc>
          <w:tcPr>
            <w:tcW w:w="10060" w:type="dxa"/>
            <w:textDirection w:val="lrTb"/>
            <w:noWrap w:val="false"/>
          </w:tcPr>
          <w:p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19"/>
        <w:rPr>
          <w:rFonts w:cs="Times New Roman"/>
          <w:szCs w:val="24"/>
        </w:rPr>
      </w:pPr>
      <w:r/>
      <w:bookmarkStart w:id="44" w:name="_Toc156549415"/>
      <w:r/>
      <w:bookmarkStart w:id="45" w:name="_Toc202187295"/>
      <w:r>
        <w:rPr>
          <w:rFonts w:cs="Times New Roman"/>
          <w:szCs w:val="24"/>
        </w:rPr>
        <w:t xml:space="preserve">1.6. </w:t>
      </w:r>
      <w:r>
        <w:rPr>
          <w:rFonts w:cs="Times New Roman"/>
          <w:szCs w:val="24"/>
        </w:rPr>
        <w:t xml:space="preserve">Инженерные,</w:t>
      </w:r>
      <w:r>
        <w:rPr>
          <w:rFonts w:cs="Times New Roman"/>
          <w:szCs w:val="24"/>
        </w:rPr>
        <w:t xml:space="preserve"> т</w:t>
      </w:r>
      <w:r>
        <w:rPr>
          <w:rFonts w:cs="Times New Roman"/>
        </w:rPr>
        <w:t xml:space="preserve">ехнические системы и средства на ОТИ</w:t>
      </w:r>
      <w:bookmarkEnd w:id="44"/>
      <w:r/>
      <w:bookmarkEnd w:id="45"/>
      <w:r>
        <w:rPr>
          <w:rFonts w:cs="Times New Roman"/>
          <w:szCs w:val="24"/>
        </w:rPr>
      </w:r>
      <w:r>
        <w:rPr>
          <w:rFonts w:cs="Times New Roman"/>
          <w:szCs w:val="24"/>
        </w:rPr>
      </w:r>
    </w:p>
    <w:p>
      <w:pPr>
        <w:pStyle w:val="1720"/>
        <w:rPr>
          <w:rFonts w:cs="Times New Roman"/>
        </w:rPr>
      </w:pPr>
      <w:r/>
      <w:bookmarkStart w:id="46" w:name="_Toc156549416"/>
      <w:r/>
      <w:bookmarkStart w:id="47" w:name="_Toc202187296"/>
      <w:r>
        <w:rPr>
          <w:rFonts w:cs="Times New Roman"/>
        </w:rPr>
        <w:t xml:space="preserve">1.6.1. Инженерные </w:t>
      </w:r>
      <w:r>
        <w:rPr>
          <w:rFonts w:cs="Times New Roman"/>
        </w:rPr>
        <w:t xml:space="preserve">средства </w:t>
      </w:r>
      <w:r>
        <w:rPr>
          <w:rFonts w:cs="Times New Roman"/>
        </w:rPr>
        <w:t xml:space="preserve">и </w:t>
      </w:r>
      <w:r>
        <w:rPr>
          <w:rFonts w:cs="Times New Roman"/>
        </w:rPr>
        <w:t xml:space="preserve">системы</w:t>
      </w:r>
      <w:r>
        <w:rPr>
          <w:rStyle w:val="2610"/>
        </w:rPr>
        <w:footnoteReference w:id="42"/>
      </w:r>
      <w:bookmarkEnd w:id="46"/>
      <w:r/>
      <w:bookmarkEnd w:id="47"/>
      <w:r>
        <w:rPr>
          <w:rFonts w:cs="Times New Roman"/>
        </w:rPr>
      </w:r>
      <w:r>
        <w:rPr>
          <w:rFonts w:cs="Times New Roman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722"/>
        <w:gridCol w:w="2930"/>
        <w:gridCol w:w="1985"/>
        <w:gridCol w:w="2125"/>
        <w:gridCol w:w="2377"/>
      </w:tblGrid>
      <w:tr>
        <w:tblPrEx/>
        <w:trPr>
          <w:tblHeader/>
        </w:trPr>
        <w:tc>
          <w:tcPr>
            <w:shd w:val="clear" w:color="auto" w:fill="auto"/>
            <w:tcW w:w="356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№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п.п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445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Перечень 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979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Состав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048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Характеристики</w:t>
            </w:r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172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Места размещения 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tblHeader/>
        </w:trPr>
        <w:tc>
          <w:tcPr>
            <w:shd w:val="clear" w:color="auto" w:fill="auto"/>
            <w:tcW w:w="356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445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979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048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4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172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5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trHeight w:val="247"/>
        </w:trPr>
        <w:tc>
          <w:tcPr>
            <w:shd w:val="clear" w:color="auto" w:fill="auto"/>
            <w:tcW w:w="356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445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Заграждения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979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048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172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trHeight w:val="66"/>
        </w:trPr>
        <w:tc>
          <w:tcPr>
            <w:shd w:val="clear" w:color="auto" w:fill="auto"/>
            <w:tcW w:w="356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445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Противотаранные устройства 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979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color w:val="000000" w:themeColor="text1"/>
                <w:sz w:val="22"/>
                <w:szCs w:val="22"/>
                <w:lang w:val="en-US"/>
              </w:rPr>
            </w:r>
            <w:r>
              <w:rPr>
                <w:color w:val="000000" w:themeColor="text1"/>
                <w:sz w:val="22"/>
                <w:szCs w:val="22"/>
                <w:lang w:val="en-US"/>
              </w:rPr>
            </w:r>
            <w:r>
              <w:rPr>
                <w:color w:val="000000" w:themeColor="text1"/>
                <w:sz w:val="22"/>
                <w:szCs w:val="22"/>
                <w:lang w:val="en-US"/>
              </w:rPr>
            </w:r>
          </w:p>
        </w:tc>
        <w:tc>
          <w:tcPr>
            <w:shd w:val="clear" w:color="auto" w:fill="auto"/>
            <w:tcW w:w="1048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172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6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445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Решётки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979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048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172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6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4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445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Усиленные двери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979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048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172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6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5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445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Заборы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979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048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172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6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6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445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Шлюзовые камеры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979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048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172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6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7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445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Досмотровые эстакады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979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048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172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6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8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445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Запорные устройства 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979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048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172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56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  <w:lang w:val="en-US"/>
              </w:rPr>
              <w:t xml:space="preserve">9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445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Иные (ворота, калитки, </w:t>
            </w:r>
            <w:r>
              <w:rPr>
                <w:color w:val="000000" w:themeColor="text1"/>
                <w:sz w:val="22"/>
                <w:szCs w:val="22"/>
              </w:rPr>
              <w:t xml:space="preserve">рольставни и т.д.</w:t>
            </w:r>
            <w:r>
              <w:rPr>
                <w:color w:val="000000" w:themeColor="text1"/>
                <w:sz w:val="22"/>
                <w:szCs w:val="22"/>
              </w:rPr>
              <w:t xml:space="preserve">)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979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048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172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rFonts w:eastAsiaTheme="minorHAnsi"/>
          <w:color w:val="000000" w:themeColor="text1"/>
          <w:lang w:eastAsia="en-US"/>
        </w:rPr>
      </w:pPr>
      <w:r>
        <w:rPr>
          <w:rFonts w:eastAsiaTheme="minorHAnsi"/>
          <w:color w:val="000000" w:themeColor="text1"/>
          <w:lang w:eastAsia="en-US"/>
        </w:rPr>
      </w:r>
      <w:r>
        <w:rPr>
          <w:rFonts w:eastAsiaTheme="minorHAnsi"/>
          <w:color w:val="000000" w:themeColor="text1"/>
          <w:lang w:eastAsia="en-US"/>
        </w:rPr>
      </w:r>
      <w:r>
        <w:rPr>
          <w:rFonts w:eastAsiaTheme="minorHAnsi"/>
          <w:color w:val="000000" w:themeColor="text1"/>
          <w:lang w:eastAsia="en-US"/>
        </w:rPr>
      </w:r>
    </w:p>
    <w:p>
      <w:pPr>
        <w:rPr>
          <w:rFonts w:eastAsiaTheme="minorHAnsi"/>
          <w:color w:val="000000" w:themeColor="text1"/>
          <w:lang w:eastAsia="en-US"/>
        </w:rPr>
      </w:pPr>
      <w:r>
        <w:rPr>
          <w:rFonts w:eastAsiaTheme="minorHAnsi"/>
          <w:color w:val="000000" w:themeColor="text1"/>
          <w:lang w:eastAsia="en-US"/>
        </w:rPr>
        <w:t xml:space="preserve">Места размещения инженерных средств и систем </w:t>
      </w:r>
      <w:r>
        <w:rPr>
          <w:color w:val="000000" w:themeColor="text1"/>
        </w:rPr>
        <w:t xml:space="preserve">отображены на графической план-схеме</w:t>
      </w:r>
      <w:r>
        <w:rPr>
          <w:rFonts w:eastAsiaTheme="minorHAnsi"/>
          <w:color w:val="000000" w:themeColor="text1"/>
          <w:lang w:eastAsia="en-US"/>
        </w:rPr>
        <w:t xml:space="preserve"> в Приложении </w:t>
      </w:r>
      <w:r>
        <w:rPr>
          <w:rFonts w:eastAsiaTheme="minorHAnsi"/>
          <w:color w:val="000000" w:themeColor="text1"/>
          <w:lang w:eastAsia="en-US"/>
        </w:rPr>
        <w:t xml:space="preserve">№</w:t>
      </w:r>
      <w:r>
        <w:rPr>
          <w:rFonts w:eastAsiaTheme="minorHAnsi"/>
          <w:color w:val="000000" w:themeColor="text1"/>
          <w:lang w:eastAsia="en-US"/>
        </w:rPr>
        <w:t xml:space="preserve">1.</w:t>
      </w:r>
      <w:r>
        <w:rPr>
          <w:rFonts w:eastAsiaTheme="minorHAnsi"/>
          <w:color w:val="000000" w:themeColor="text1"/>
          <w:lang w:eastAsia="en-US"/>
        </w:rPr>
      </w:r>
      <w:r>
        <w:rPr>
          <w:rFonts w:eastAsiaTheme="minorHAnsi"/>
          <w:color w:val="000000" w:themeColor="text1"/>
          <w:lang w:eastAsia="en-US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pStyle w:val="1720"/>
        <w:rPr>
          <w:rFonts w:cs="Times New Roman"/>
        </w:rPr>
      </w:pPr>
      <w:r/>
      <w:bookmarkStart w:id="48" w:name="_Toc156549417"/>
      <w:r/>
      <w:bookmarkStart w:id="49" w:name="_Toc202187297"/>
      <w:r>
        <w:rPr>
          <w:rFonts w:cs="Times New Roman"/>
        </w:rPr>
        <w:t xml:space="preserve">1.6.2. Технические системы и средства на ОТИ</w:t>
      </w:r>
      <w:bookmarkEnd w:id="48"/>
      <w:r/>
      <w:bookmarkEnd w:id="49"/>
      <w:r>
        <w:rPr>
          <w:rFonts w:cs="Times New Roman"/>
        </w:rPr>
      </w:r>
      <w:r>
        <w:rPr>
          <w:rFonts w:cs="Times New Roman"/>
        </w:rPr>
      </w:r>
    </w:p>
    <w:p>
      <w:pPr>
        <w:pStyle w:val="1721"/>
        <w:rPr>
          <w:rFonts w:cs="Times New Roman"/>
        </w:rPr>
      </w:pPr>
      <w:r>
        <w:rPr>
          <w:rFonts w:cs="Times New Roman"/>
        </w:rPr>
        <w:t xml:space="preserve">1.6.2.1. Технические системы и средства сигнализации </w:t>
      </w:r>
      <w:r>
        <w:rPr>
          <w:rFonts w:cs="Times New Roman"/>
        </w:rPr>
      </w:r>
      <w:r>
        <w:rPr>
          <w:rFonts w:cs="Times New Roman"/>
        </w:rPr>
      </w:r>
    </w:p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tbl>
      <w:tblPr>
        <w:tblStyle w:val="2588"/>
        <w:tblW w:w="5000" w:type="pct"/>
        <w:tblLayout w:type="fixed"/>
        <w:tblLook w:val="04A0" w:firstRow="1" w:lastRow="0" w:firstColumn="1" w:lastColumn="0" w:noHBand="0" w:noVBand="1"/>
      </w:tblPr>
      <w:tblGrid>
        <w:gridCol w:w="802"/>
        <w:gridCol w:w="1987"/>
        <w:gridCol w:w="2798"/>
        <w:gridCol w:w="1985"/>
        <w:gridCol w:w="2567"/>
      </w:tblGrid>
      <w:tr>
        <w:tblPrEx/>
        <w:trPr/>
        <w:tc>
          <w:tcPr>
            <w:tcW w:w="395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Cs w:val="22"/>
                <w:lang w:eastAsia="en-US"/>
              </w:rPr>
            </w:pPr>
            <w:r>
              <w:rPr>
                <w:b/>
                <w:color w:val="000000" w:themeColor="text1"/>
                <w:szCs w:val="22"/>
                <w:lang w:eastAsia="en-US"/>
              </w:rPr>
              <w:t xml:space="preserve">№</w:t>
            </w:r>
            <w:r>
              <w:rPr>
                <w:b/>
                <w:color w:val="000000" w:themeColor="text1"/>
                <w:szCs w:val="22"/>
                <w:lang w:eastAsia="en-US"/>
              </w:rPr>
            </w:r>
            <w:r>
              <w:rPr>
                <w:b/>
                <w:color w:val="000000" w:themeColor="text1"/>
                <w:szCs w:val="22"/>
                <w:lang w:eastAsia="en-US"/>
              </w:rPr>
            </w:r>
          </w:p>
          <w:p>
            <w:pPr>
              <w:ind w:firstLine="0"/>
              <w:jc w:val="center"/>
              <w:rPr>
                <w:b/>
                <w:color w:val="000000" w:themeColor="text1"/>
                <w:szCs w:val="22"/>
                <w:lang w:eastAsia="en-US"/>
              </w:rPr>
            </w:pPr>
            <w:r>
              <w:rPr>
                <w:b/>
                <w:color w:val="000000" w:themeColor="text1"/>
                <w:szCs w:val="22"/>
                <w:lang w:eastAsia="en-US"/>
              </w:rPr>
              <w:t xml:space="preserve">п.п.</w:t>
            </w:r>
            <w:r>
              <w:rPr>
                <w:b/>
                <w:color w:val="000000" w:themeColor="text1"/>
                <w:szCs w:val="22"/>
                <w:lang w:eastAsia="en-US"/>
              </w:rPr>
            </w:r>
            <w:r>
              <w:rPr>
                <w:b/>
                <w:color w:val="000000" w:themeColor="text1"/>
                <w:szCs w:val="22"/>
                <w:lang w:eastAsia="en-US"/>
              </w:rPr>
            </w:r>
          </w:p>
        </w:tc>
        <w:tc>
          <w:tcPr>
            <w:tcW w:w="980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Перечень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1380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Состав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979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Характеристики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1267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Места размещения 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395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1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980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2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1380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3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979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4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1267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5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83"/>
        </w:trPr>
        <w:tc>
          <w:tcPr>
            <w:tcW w:w="395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1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980" w:type="pct"/>
            <w:textDirection w:val="lrTb"/>
            <w:noWrap w:val="false"/>
          </w:tcPr>
          <w:p>
            <w:pPr>
              <w:ind w:firstLine="35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380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979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1267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</w:tbl>
    <w:p>
      <w:pPr>
        <w:rPr>
          <w:rFonts w:eastAsiaTheme="minorHAnsi"/>
          <w:color w:val="000000" w:themeColor="text1"/>
          <w:lang w:eastAsia="en-US"/>
        </w:rPr>
      </w:pPr>
      <w:r>
        <w:rPr>
          <w:rFonts w:eastAsiaTheme="minorHAnsi"/>
          <w:color w:val="000000" w:themeColor="text1"/>
          <w:lang w:eastAsia="en-US"/>
        </w:rPr>
      </w:r>
      <w:r>
        <w:rPr>
          <w:rFonts w:eastAsiaTheme="minorHAnsi"/>
          <w:color w:val="000000" w:themeColor="text1"/>
          <w:lang w:eastAsia="en-US"/>
        </w:rPr>
      </w:r>
      <w:r>
        <w:rPr>
          <w:rFonts w:eastAsiaTheme="minorHAnsi"/>
          <w:color w:val="000000" w:themeColor="text1"/>
          <w:lang w:eastAsia="en-US"/>
        </w:rPr>
      </w:r>
    </w:p>
    <w:p>
      <w:pPr>
        <w:pStyle w:val="1721"/>
        <w:rPr>
          <w:rFonts w:cs="Times New Roman"/>
        </w:rPr>
      </w:pPr>
      <w:r>
        <w:rPr>
          <w:rFonts w:cs="Times New Roman"/>
        </w:rPr>
        <w:t xml:space="preserve">1.6.2.2. Технические системы и средства контроля доступа </w:t>
      </w:r>
      <w:r>
        <w:rPr>
          <w:rFonts w:cs="Times New Roman"/>
        </w:rPr>
      </w:r>
      <w:r>
        <w:rPr>
          <w:rFonts w:cs="Times New Roman"/>
        </w:rPr>
      </w:r>
    </w:p>
    <w:p>
      <w:pPr>
        <w:rPr>
          <w:rFonts w:eastAsiaTheme="minorEastAsia"/>
          <w:b/>
          <w:color w:val="000000" w:themeColor="text1"/>
        </w:rPr>
      </w:pPr>
      <w:r>
        <w:rPr>
          <w:rFonts w:eastAsiaTheme="minorEastAsia"/>
          <w:b/>
          <w:color w:val="000000" w:themeColor="text1"/>
        </w:rPr>
      </w:r>
      <w:r>
        <w:rPr>
          <w:rFonts w:eastAsiaTheme="minorEastAsia"/>
          <w:b/>
          <w:color w:val="000000" w:themeColor="text1"/>
        </w:rPr>
      </w:r>
      <w:r>
        <w:rPr>
          <w:rFonts w:eastAsiaTheme="minorEastAsia"/>
          <w:b/>
          <w:color w:val="000000" w:themeColor="text1"/>
        </w:rPr>
      </w:r>
    </w:p>
    <w:tbl>
      <w:tblPr>
        <w:tblStyle w:val="2588"/>
        <w:tblW w:w="5000" w:type="pct"/>
        <w:tblLayout w:type="fixed"/>
        <w:tblLook w:val="04A0" w:firstRow="1" w:lastRow="0" w:firstColumn="1" w:lastColumn="0" w:noHBand="0" w:noVBand="1"/>
      </w:tblPr>
      <w:tblGrid>
        <w:gridCol w:w="802"/>
        <w:gridCol w:w="1987"/>
        <w:gridCol w:w="2798"/>
        <w:gridCol w:w="1985"/>
        <w:gridCol w:w="2567"/>
      </w:tblGrid>
      <w:tr>
        <w:tblPrEx/>
        <w:trPr/>
        <w:tc>
          <w:tcPr>
            <w:tcW w:w="395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Cs w:val="22"/>
                <w:lang w:eastAsia="en-US"/>
              </w:rPr>
            </w:pPr>
            <w:r>
              <w:rPr>
                <w:b/>
                <w:color w:val="000000" w:themeColor="text1"/>
                <w:szCs w:val="22"/>
                <w:lang w:eastAsia="en-US"/>
              </w:rPr>
              <w:t xml:space="preserve">№</w:t>
            </w:r>
            <w:r>
              <w:rPr>
                <w:b/>
                <w:color w:val="000000" w:themeColor="text1"/>
                <w:szCs w:val="22"/>
                <w:lang w:eastAsia="en-US"/>
              </w:rPr>
            </w:r>
            <w:r>
              <w:rPr>
                <w:b/>
                <w:color w:val="000000" w:themeColor="text1"/>
                <w:szCs w:val="22"/>
                <w:lang w:eastAsia="en-US"/>
              </w:rPr>
            </w:r>
          </w:p>
          <w:p>
            <w:pPr>
              <w:ind w:firstLine="0"/>
              <w:jc w:val="center"/>
              <w:rPr>
                <w:b/>
                <w:color w:val="000000" w:themeColor="text1"/>
                <w:szCs w:val="22"/>
                <w:lang w:eastAsia="en-US"/>
              </w:rPr>
            </w:pPr>
            <w:r>
              <w:rPr>
                <w:b/>
                <w:color w:val="000000" w:themeColor="text1"/>
                <w:szCs w:val="22"/>
                <w:lang w:eastAsia="en-US"/>
              </w:rPr>
              <w:t xml:space="preserve">п.п.</w:t>
            </w:r>
            <w:r>
              <w:rPr>
                <w:b/>
                <w:color w:val="000000" w:themeColor="text1"/>
                <w:szCs w:val="22"/>
                <w:lang w:eastAsia="en-US"/>
              </w:rPr>
            </w:r>
            <w:r>
              <w:rPr>
                <w:b/>
                <w:color w:val="000000" w:themeColor="text1"/>
                <w:szCs w:val="22"/>
                <w:lang w:eastAsia="en-US"/>
              </w:rPr>
            </w:r>
          </w:p>
        </w:tc>
        <w:tc>
          <w:tcPr>
            <w:tcW w:w="980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Перечень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1380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Состав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979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Характеристики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1267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Места размещения 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395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1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980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2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1380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3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979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4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1267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5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83"/>
        </w:trPr>
        <w:tc>
          <w:tcPr>
            <w:tcW w:w="395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1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980" w:type="pct"/>
            <w:textDirection w:val="lrTb"/>
            <w:noWrap w:val="false"/>
          </w:tcPr>
          <w:p>
            <w:pPr>
              <w:ind w:firstLine="35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380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979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1267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</w:tbl>
    <w:p>
      <w:pPr>
        <w:rPr>
          <w:rFonts w:eastAsiaTheme="minorEastAsia"/>
          <w:b/>
          <w:color w:val="000000" w:themeColor="text1"/>
        </w:rPr>
      </w:pPr>
      <w:r>
        <w:rPr>
          <w:rFonts w:eastAsiaTheme="minorEastAsia"/>
          <w:b/>
          <w:color w:val="000000" w:themeColor="text1"/>
        </w:rPr>
      </w:r>
      <w:r>
        <w:rPr>
          <w:rFonts w:eastAsiaTheme="minorEastAsia"/>
          <w:b/>
          <w:color w:val="000000" w:themeColor="text1"/>
        </w:rPr>
      </w:r>
      <w:r>
        <w:rPr>
          <w:rFonts w:eastAsiaTheme="minorEastAsia"/>
          <w:b/>
          <w:color w:val="000000" w:themeColor="text1"/>
        </w:rPr>
      </w:r>
    </w:p>
    <w:p>
      <w:pPr>
        <w:pStyle w:val="1721"/>
        <w:rPr>
          <w:rFonts w:cs="Times New Roman"/>
        </w:rPr>
      </w:pPr>
      <w:r>
        <w:rPr>
          <w:rFonts w:cs="Times New Roman"/>
        </w:rPr>
        <w:t xml:space="preserve">1.6.2.3. Технические системы и средства досмотра </w:t>
      </w:r>
      <w:r>
        <w:rPr>
          <w:rFonts w:cs="Times New Roman"/>
        </w:rPr>
      </w:r>
      <w:r>
        <w:rPr>
          <w:rFonts w:cs="Times New Roman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2588"/>
        <w:tblW w:w="5000" w:type="pct"/>
        <w:tblLayout w:type="fixed"/>
        <w:tblLook w:val="04A0" w:firstRow="1" w:lastRow="0" w:firstColumn="1" w:lastColumn="0" w:noHBand="0" w:noVBand="1"/>
      </w:tblPr>
      <w:tblGrid>
        <w:gridCol w:w="802"/>
        <w:gridCol w:w="1987"/>
        <w:gridCol w:w="2798"/>
        <w:gridCol w:w="1985"/>
        <w:gridCol w:w="2567"/>
      </w:tblGrid>
      <w:tr>
        <w:tblPrEx/>
        <w:trPr/>
        <w:tc>
          <w:tcPr>
            <w:tcW w:w="395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Cs w:val="22"/>
                <w:lang w:eastAsia="en-US"/>
              </w:rPr>
            </w:pPr>
            <w:r>
              <w:rPr>
                <w:b/>
                <w:color w:val="000000" w:themeColor="text1"/>
                <w:szCs w:val="22"/>
                <w:lang w:eastAsia="en-US"/>
              </w:rPr>
              <w:t xml:space="preserve">№</w:t>
            </w:r>
            <w:r>
              <w:rPr>
                <w:b/>
                <w:color w:val="000000" w:themeColor="text1"/>
                <w:szCs w:val="22"/>
                <w:lang w:eastAsia="en-US"/>
              </w:rPr>
            </w:r>
            <w:r>
              <w:rPr>
                <w:b/>
                <w:color w:val="000000" w:themeColor="text1"/>
                <w:szCs w:val="22"/>
                <w:lang w:eastAsia="en-US"/>
              </w:rPr>
            </w:r>
          </w:p>
          <w:p>
            <w:pPr>
              <w:ind w:firstLine="0"/>
              <w:jc w:val="center"/>
              <w:rPr>
                <w:b/>
                <w:color w:val="000000" w:themeColor="text1"/>
                <w:szCs w:val="22"/>
                <w:lang w:eastAsia="en-US"/>
              </w:rPr>
            </w:pPr>
            <w:r>
              <w:rPr>
                <w:b/>
                <w:color w:val="000000" w:themeColor="text1"/>
                <w:szCs w:val="22"/>
                <w:lang w:eastAsia="en-US"/>
              </w:rPr>
              <w:t xml:space="preserve">п.п.</w:t>
            </w:r>
            <w:r>
              <w:rPr>
                <w:b/>
                <w:color w:val="000000" w:themeColor="text1"/>
                <w:szCs w:val="22"/>
                <w:lang w:eastAsia="en-US"/>
              </w:rPr>
            </w:r>
            <w:r>
              <w:rPr>
                <w:b/>
                <w:color w:val="000000" w:themeColor="text1"/>
                <w:szCs w:val="22"/>
                <w:lang w:eastAsia="en-US"/>
              </w:rPr>
            </w:r>
          </w:p>
        </w:tc>
        <w:tc>
          <w:tcPr>
            <w:tcW w:w="980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Перечень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1380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Состав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979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Характеристики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1267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Места размещения 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395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1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980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2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1380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3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979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4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1267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5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83"/>
        </w:trPr>
        <w:tc>
          <w:tcPr>
            <w:tcW w:w="395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1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980" w:type="pct"/>
            <w:textDirection w:val="lrTb"/>
            <w:noWrap w:val="false"/>
          </w:tcPr>
          <w:p>
            <w:pPr>
              <w:ind w:firstLine="35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380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979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1267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</w:tbl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21"/>
        <w:rPr>
          <w:rFonts w:cs="Times New Roman"/>
        </w:rPr>
      </w:pPr>
      <w:r>
        <w:rPr>
          <w:rFonts w:cs="Times New Roman"/>
        </w:rPr>
        <w:t xml:space="preserve">1.6.2.4. Технические средства видеонаблюдения (видеоидентификации, видеомониторинга, видеораспознавания, видеообнаружения) </w:t>
      </w:r>
      <w:r>
        <w:rPr>
          <w:rFonts w:cs="Times New Roman"/>
        </w:rPr>
      </w:r>
      <w:r>
        <w:rPr>
          <w:rFonts w:cs="Times New Roman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2588"/>
        <w:tblW w:w="5000" w:type="pct"/>
        <w:tblLayout w:type="fixed"/>
        <w:tblLook w:val="04A0" w:firstRow="1" w:lastRow="0" w:firstColumn="1" w:lastColumn="0" w:noHBand="0" w:noVBand="1"/>
      </w:tblPr>
      <w:tblGrid>
        <w:gridCol w:w="802"/>
        <w:gridCol w:w="1987"/>
        <w:gridCol w:w="2798"/>
        <w:gridCol w:w="1985"/>
        <w:gridCol w:w="2567"/>
      </w:tblGrid>
      <w:tr>
        <w:tblPrEx/>
        <w:trPr/>
        <w:tc>
          <w:tcPr>
            <w:tcW w:w="395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Cs w:val="22"/>
                <w:lang w:eastAsia="en-US"/>
              </w:rPr>
            </w:pPr>
            <w:r>
              <w:rPr>
                <w:b/>
                <w:color w:val="000000" w:themeColor="text1"/>
                <w:szCs w:val="22"/>
                <w:lang w:eastAsia="en-US"/>
              </w:rPr>
              <w:t xml:space="preserve">№</w:t>
            </w:r>
            <w:r>
              <w:rPr>
                <w:b/>
                <w:color w:val="000000" w:themeColor="text1"/>
                <w:szCs w:val="22"/>
                <w:lang w:eastAsia="en-US"/>
              </w:rPr>
            </w:r>
            <w:r>
              <w:rPr>
                <w:b/>
                <w:color w:val="000000" w:themeColor="text1"/>
                <w:szCs w:val="22"/>
                <w:lang w:eastAsia="en-US"/>
              </w:rPr>
            </w:r>
          </w:p>
          <w:p>
            <w:pPr>
              <w:ind w:firstLine="0"/>
              <w:jc w:val="center"/>
              <w:rPr>
                <w:b/>
                <w:color w:val="000000" w:themeColor="text1"/>
                <w:szCs w:val="22"/>
                <w:lang w:eastAsia="en-US"/>
              </w:rPr>
            </w:pPr>
            <w:r>
              <w:rPr>
                <w:b/>
                <w:color w:val="000000" w:themeColor="text1"/>
                <w:szCs w:val="22"/>
                <w:lang w:eastAsia="en-US"/>
              </w:rPr>
              <w:t xml:space="preserve">п.п.</w:t>
            </w:r>
            <w:r>
              <w:rPr>
                <w:b/>
                <w:color w:val="000000" w:themeColor="text1"/>
                <w:szCs w:val="22"/>
                <w:lang w:eastAsia="en-US"/>
              </w:rPr>
            </w:r>
            <w:r>
              <w:rPr>
                <w:b/>
                <w:color w:val="000000" w:themeColor="text1"/>
                <w:szCs w:val="22"/>
                <w:lang w:eastAsia="en-US"/>
              </w:rPr>
            </w:r>
          </w:p>
        </w:tc>
        <w:tc>
          <w:tcPr>
            <w:tcW w:w="980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Перечень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1380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Состав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979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Характеристики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1267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Места размещения 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395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1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980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2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1380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3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979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4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1267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5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83"/>
        </w:trPr>
        <w:tc>
          <w:tcPr>
            <w:tcW w:w="395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1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980" w:type="pct"/>
            <w:textDirection w:val="lrTb"/>
            <w:noWrap w:val="false"/>
          </w:tcPr>
          <w:p>
            <w:pPr>
              <w:ind w:firstLine="35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380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979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1267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</w:tbl>
    <w:p>
      <w:pPr>
        <w:rPr>
          <w:color w:val="000000" w:themeColor="text1"/>
          <w:lang w:eastAsia="en-US"/>
        </w:rPr>
      </w:pPr>
      <w:r>
        <w:rPr>
          <w:color w:val="000000" w:themeColor="text1"/>
          <w:lang w:eastAsia="en-US"/>
        </w:rPr>
      </w:r>
      <w:r>
        <w:rPr>
          <w:color w:val="000000" w:themeColor="text1"/>
          <w:lang w:eastAsia="en-US"/>
        </w:rPr>
      </w:r>
      <w:r>
        <w:rPr>
          <w:color w:val="000000" w:themeColor="text1"/>
          <w:lang w:eastAsia="en-US"/>
        </w:rPr>
      </w:r>
    </w:p>
    <w:p>
      <w:pPr>
        <w:pStyle w:val="1721"/>
        <w:rPr>
          <w:rFonts w:cs="Times New Roman" w:eastAsiaTheme="minorHAnsi"/>
          <w:lang w:eastAsia="en-US"/>
        </w:rPr>
      </w:pPr>
      <w:r>
        <w:rPr>
          <w:rFonts w:cs="Times New Roman"/>
        </w:rPr>
        <w:t xml:space="preserve">1.6.2.5. </w:t>
      </w:r>
      <w:r>
        <w:rPr>
          <w:rFonts w:cs="Times New Roman" w:eastAsiaTheme="minorHAnsi"/>
          <w:lang w:eastAsia="en-US"/>
        </w:rPr>
        <w:t xml:space="preserve">Технические системы и средства видеозаписи </w:t>
      </w:r>
      <w:r>
        <w:rPr>
          <w:rFonts w:cs="Times New Roman" w:eastAsiaTheme="minorHAnsi"/>
          <w:lang w:eastAsia="en-US"/>
        </w:rPr>
      </w:r>
      <w:r>
        <w:rPr>
          <w:rFonts w:cs="Times New Roman" w:eastAsiaTheme="minorHAnsi"/>
          <w:lang w:eastAsia="en-US"/>
        </w:rPr>
      </w:r>
    </w:p>
    <w:p>
      <w:pPr>
        <w:rPr>
          <w:rFonts w:eastAsiaTheme="minorHAnsi"/>
          <w:b/>
          <w:color w:val="000000" w:themeColor="text1"/>
          <w:lang w:eastAsia="en-US"/>
        </w:rPr>
      </w:pPr>
      <w:r>
        <w:rPr>
          <w:rFonts w:eastAsiaTheme="minorHAnsi"/>
          <w:b/>
          <w:color w:val="000000" w:themeColor="text1"/>
          <w:lang w:eastAsia="en-US"/>
        </w:rPr>
      </w:r>
      <w:r>
        <w:rPr>
          <w:rFonts w:eastAsiaTheme="minorHAnsi"/>
          <w:b/>
          <w:color w:val="000000" w:themeColor="text1"/>
          <w:lang w:eastAsia="en-US"/>
        </w:rPr>
      </w:r>
      <w:r>
        <w:rPr>
          <w:rFonts w:eastAsiaTheme="minorHAnsi"/>
          <w:b/>
          <w:color w:val="000000" w:themeColor="text1"/>
          <w:lang w:eastAsia="en-US"/>
        </w:rPr>
      </w:r>
    </w:p>
    <w:tbl>
      <w:tblPr>
        <w:tblStyle w:val="2588"/>
        <w:tblW w:w="5000" w:type="pct"/>
        <w:tblLayout w:type="fixed"/>
        <w:tblLook w:val="04A0" w:firstRow="1" w:lastRow="0" w:firstColumn="1" w:lastColumn="0" w:noHBand="0" w:noVBand="1"/>
      </w:tblPr>
      <w:tblGrid>
        <w:gridCol w:w="802"/>
        <w:gridCol w:w="1987"/>
        <w:gridCol w:w="2798"/>
        <w:gridCol w:w="1985"/>
        <w:gridCol w:w="2567"/>
      </w:tblGrid>
      <w:tr>
        <w:tblPrEx/>
        <w:trPr/>
        <w:tc>
          <w:tcPr>
            <w:tcW w:w="395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Cs w:val="22"/>
                <w:lang w:eastAsia="en-US"/>
              </w:rPr>
            </w:pPr>
            <w:r>
              <w:rPr>
                <w:b/>
                <w:color w:val="000000" w:themeColor="text1"/>
                <w:szCs w:val="22"/>
                <w:lang w:eastAsia="en-US"/>
              </w:rPr>
              <w:t xml:space="preserve">№</w:t>
            </w:r>
            <w:r>
              <w:rPr>
                <w:b/>
                <w:color w:val="000000" w:themeColor="text1"/>
                <w:szCs w:val="22"/>
                <w:lang w:eastAsia="en-US"/>
              </w:rPr>
            </w:r>
            <w:r>
              <w:rPr>
                <w:b/>
                <w:color w:val="000000" w:themeColor="text1"/>
                <w:szCs w:val="22"/>
                <w:lang w:eastAsia="en-US"/>
              </w:rPr>
            </w:r>
          </w:p>
          <w:p>
            <w:pPr>
              <w:ind w:firstLine="0"/>
              <w:jc w:val="center"/>
              <w:rPr>
                <w:b/>
                <w:color w:val="000000" w:themeColor="text1"/>
                <w:szCs w:val="22"/>
                <w:lang w:eastAsia="en-US"/>
              </w:rPr>
            </w:pPr>
            <w:r>
              <w:rPr>
                <w:b/>
                <w:color w:val="000000" w:themeColor="text1"/>
                <w:szCs w:val="22"/>
                <w:lang w:eastAsia="en-US"/>
              </w:rPr>
              <w:t xml:space="preserve">п.п.</w:t>
            </w:r>
            <w:r>
              <w:rPr>
                <w:b/>
                <w:color w:val="000000" w:themeColor="text1"/>
                <w:szCs w:val="22"/>
                <w:lang w:eastAsia="en-US"/>
              </w:rPr>
            </w:r>
            <w:r>
              <w:rPr>
                <w:b/>
                <w:color w:val="000000" w:themeColor="text1"/>
                <w:szCs w:val="22"/>
                <w:lang w:eastAsia="en-US"/>
              </w:rPr>
            </w:r>
          </w:p>
        </w:tc>
        <w:tc>
          <w:tcPr>
            <w:tcW w:w="980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Перечень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1380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Состав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979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Характеристики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1267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Места размещения 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395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1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980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2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1380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3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979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4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1267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5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83"/>
        </w:trPr>
        <w:tc>
          <w:tcPr>
            <w:tcW w:w="395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1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980" w:type="pct"/>
            <w:textDirection w:val="lrTb"/>
            <w:noWrap w:val="false"/>
          </w:tcPr>
          <w:p>
            <w:pPr>
              <w:ind w:firstLine="35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380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979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1267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pStyle w:val="1721"/>
        <w:rPr>
          <w:rFonts w:cs="Times New Roman"/>
          <w:lang w:eastAsia="en-US"/>
        </w:rPr>
      </w:pPr>
      <w:r>
        <w:rPr>
          <w:rFonts w:cs="Times New Roman"/>
        </w:rPr>
        <w:t xml:space="preserve">1.6.2.6. </w:t>
      </w:r>
      <w:r>
        <w:rPr>
          <w:rFonts w:cs="Times New Roman"/>
          <w:lang w:eastAsia="en-US"/>
        </w:rPr>
        <w:t xml:space="preserve">Технические системы и средства аудиозаписи</w:t>
      </w:r>
      <w:r>
        <w:rPr>
          <w:rFonts w:cs="Times New Roman"/>
          <w:lang w:eastAsia="en-US"/>
        </w:rPr>
      </w:r>
      <w:r>
        <w:rPr>
          <w:rFonts w:cs="Times New Roman"/>
          <w:lang w:eastAsia="en-US"/>
        </w:rPr>
      </w:r>
    </w:p>
    <w:p>
      <w:pPr>
        <w:rPr>
          <w:color w:val="000000" w:themeColor="text1"/>
          <w:lang w:eastAsia="en-US"/>
        </w:rPr>
      </w:pPr>
      <w:r>
        <w:rPr>
          <w:color w:val="000000" w:themeColor="text1"/>
          <w:lang w:eastAsia="en-US"/>
        </w:rPr>
      </w:r>
      <w:r>
        <w:rPr>
          <w:color w:val="000000" w:themeColor="text1"/>
          <w:lang w:eastAsia="en-US"/>
        </w:rPr>
      </w:r>
      <w:r>
        <w:rPr>
          <w:color w:val="000000" w:themeColor="text1"/>
          <w:lang w:eastAsia="en-US"/>
        </w:rPr>
      </w:r>
    </w:p>
    <w:tbl>
      <w:tblPr>
        <w:tblStyle w:val="2588"/>
        <w:tblW w:w="5000" w:type="pct"/>
        <w:tblLayout w:type="fixed"/>
        <w:tblLook w:val="04A0" w:firstRow="1" w:lastRow="0" w:firstColumn="1" w:lastColumn="0" w:noHBand="0" w:noVBand="1"/>
      </w:tblPr>
      <w:tblGrid>
        <w:gridCol w:w="802"/>
        <w:gridCol w:w="1987"/>
        <w:gridCol w:w="2798"/>
        <w:gridCol w:w="1985"/>
        <w:gridCol w:w="2567"/>
      </w:tblGrid>
      <w:tr>
        <w:tblPrEx/>
        <w:trPr/>
        <w:tc>
          <w:tcPr>
            <w:tcW w:w="395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Cs w:val="22"/>
                <w:lang w:eastAsia="en-US"/>
              </w:rPr>
            </w:pPr>
            <w:r>
              <w:rPr>
                <w:b/>
                <w:color w:val="000000" w:themeColor="text1"/>
                <w:szCs w:val="22"/>
                <w:lang w:eastAsia="en-US"/>
              </w:rPr>
              <w:t xml:space="preserve">№</w:t>
            </w:r>
            <w:r>
              <w:rPr>
                <w:b/>
                <w:color w:val="000000" w:themeColor="text1"/>
                <w:szCs w:val="22"/>
                <w:lang w:eastAsia="en-US"/>
              </w:rPr>
            </w:r>
            <w:r>
              <w:rPr>
                <w:b/>
                <w:color w:val="000000" w:themeColor="text1"/>
                <w:szCs w:val="22"/>
                <w:lang w:eastAsia="en-US"/>
              </w:rPr>
            </w:r>
          </w:p>
          <w:p>
            <w:pPr>
              <w:ind w:firstLine="0"/>
              <w:jc w:val="center"/>
              <w:rPr>
                <w:b/>
                <w:color w:val="000000" w:themeColor="text1"/>
                <w:szCs w:val="22"/>
                <w:lang w:eastAsia="en-US"/>
              </w:rPr>
            </w:pPr>
            <w:r>
              <w:rPr>
                <w:b/>
                <w:color w:val="000000" w:themeColor="text1"/>
                <w:szCs w:val="22"/>
                <w:lang w:eastAsia="en-US"/>
              </w:rPr>
              <w:t xml:space="preserve">п.п.</w:t>
            </w:r>
            <w:r>
              <w:rPr>
                <w:b/>
                <w:color w:val="000000" w:themeColor="text1"/>
                <w:szCs w:val="22"/>
                <w:lang w:eastAsia="en-US"/>
              </w:rPr>
            </w:r>
            <w:r>
              <w:rPr>
                <w:b/>
                <w:color w:val="000000" w:themeColor="text1"/>
                <w:szCs w:val="22"/>
                <w:lang w:eastAsia="en-US"/>
              </w:rPr>
            </w:r>
          </w:p>
        </w:tc>
        <w:tc>
          <w:tcPr>
            <w:tcW w:w="980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Перечень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1380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Состав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979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Характеристики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1267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Места размещения 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395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1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980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2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1380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3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979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4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1267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5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83"/>
        </w:trPr>
        <w:tc>
          <w:tcPr>
            <w:tcW w:w="395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1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980" w:type="pct"/>
            <w:textDirection w:val="lrTb"/>
            <w:noWrap w:val="false"/>
          </w:tcPr>
          <w:p>
            <w:pPr>
              <w:ind w:firstLine="35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380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979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1267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</w:tbl>
    <w:p>
      <w:pPr>
        <w:rPr>
          <w:color w:val="000000" w:themeColor="text1"/>
          <w:lang w:eastAsia="en-US"/>
        </w:rPr>
      </w:pPr>
      <w:r>
        <w:rPr>
          <w:color w:val="000000" w:themeColor="text1"/>
          <w:lang w:eastAsia="en-US"/>
        </w:rPr>
      </w:r>
      <w:r>
        <w:rPr>
          <w:color w:val="000000" w:themeColor="text1"/>
          <w:lang w:eastAsia="en-US"/>
        </w:rPr>
      </w:r>
      <w:r>
        <w:rPr>
          <w:color w:val="000000" w:themeColor="text1"/>
          <w:lang w:eastAsia="en-US"/>
        </w:rPr>
      </w:r>
    </w:p>
    <w:p>
      <w:pPr>
        <w:pStyle w:val="1721"/>
        <w:rPr>
          <w:rFonts w:cs="Times New Roman"/>
        </w:rPr>
      </w:pPr>
      <w:r>
        <w:rPr>
          <w:rFonts w:cs="Times New Roman"/>
        </w:rPr>
        <w:t xml:space="preserve">1.6.2.7. Технические средства связи, приема и передачи информации </w:t>
      </w:r>
      <w:r>
        <w:rPr>
          <w:rFonts w:cs="Times New Roman"/>
        </w:rPr>
      </w:r>
      <w:r>
        <w:rPr>
          <w:rFonts w:cs="Times New Roman"/>
        </w:rPr>
      </w:r>
    </w:p>
    <w:p>
      <w:pPr>
        <w:rPr>
          <w:color w:val="000000" w:themeColor="text1"/>
          <w:lang w:eastAsia="en-US"/>
        </w:rPr>
      </w:pPr>
      <w:r>
        <w:rPr>
          <w:color w:val="000000" w:themeColor="text1"/>
          <w:lang w:eastAsia="en-US"/>
        </w:rPr>
      </w:r>
      <w:r>
        <w:rPr>
          <w:color w:val="000000" w:themeColor="text1"/>
          <w:lang w:eastAsia="en-US"/>
        </w:rPr>
      </w:r>
      <w:r>
        <w:rPr>
          <w:color w:val="000000" w:themeColor="text1"/>
          <w:lang w:eastAsia="en-US"/>
        </w:rPr>
      </w:r>
    </w:p>
    <w:tbl>
      <w:tblPr>
        <w:tblStyle w:val="2588"/>
        <w:tblW w:w="5000" w:type="pct"/>
        <w:tblLayout w:type="fixed"/>
        <w:tblLook w:val="04A0" w:firstRow="1" w:lastRow="0" w:firstColumn="1" w:lastColumn="0" w:noHBand="0" w:noVBand="1"/>
      </w:tblPr>
      <w:tblGrid>
        <w:gridCol w:w="802"/>
        <w:gridCol w:w="1987"/>
        <w:gridCol w:w="2798"/>
        <w:gridCol w:w="1985"/>
        <w:gridCol w:w="2567"/>
      </w:tblGrid>
      <w:tr>
        <w:tblPrEx/>
        <w:trPr/>
        <w:tc>
          <w:tcPr>
            <w:tcW w:w="395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Cs w:val="22"/>
                <w:lang w:eastAsia="en-US"/>
              </w:rPr>
            </w:pPr>
            <w:r>
              <w:rPr>
                <w:b/>
                <w:color w:val="000000" w:themeColor="text1"/>
                <w:szCs w:val="22"/>
                <w:lang w:eastAsia="en-US"/>
              </w:rPr>
              <w:t xml:space="preserve">№</w:t>
            </w:r>
            <w:r>
              <w:rPr>
                <w:b/>
                <w:color w:val="000000" w:themeColor="text1"/>
                <w:szCs w:val="22"/>
                <w:lang w:eastAsia="en-US"/>
              </w:rPr>
            </w:r>
            <w:r>
              <w:rPr>
                <w:b/>
                <w:color w:val="000000" w:themeColor="text1"/>
                <w:szCs w:val="22"/>
                <w:lang w:eastAsia="en-US"/>
              </w:rPr>
            </w:r>
          </w:p>
          <w:p>
            <w:pPr>
              <w:ind w:firstLine="0"/>
              <w:jc w:val="center"/>
              <w:rPr>
                <w:b/>
                <w:color w:val="000000" w:themeColor="text1"/>
                <w:szCs w:val="22"/>
                <w:lang w:eastAsia="en-US"/>
              </w:rPr>
            </w:pPr>
            <w:r>
              <w:rPr>
                <w:b/>
                <w:color w:val="000000" w:themeColor="text1"/>
                <w:szCs w:val="22"/>
                <w:lang w:eastAsia="en-US"/>
              </w:rPr>
              <w:t xml:space="preserve">п.п.</w:t>
            </w:r>
            <w:r>
              <w:rPr>
                <w:b/>
                <w:color w:val="000000" w:themeColor="text1"/>
                <w:szCs w:val="22"/>
                <w:lang w:eastAsia="en-US"/>
              </w:rPr>
            </w:r>
            <w:r>
              <w:rPr>
                <w:b/>
                <w:color w:val="000000" w:themeColor="text1"/>
                <w:szCs w:val="22"/>
                <w:lang w:eastAsia="en-US"/>
              </w:rPr>
            </w:r>
          </w:p>
        </w:tc>
        <w:tc>
          <w:tcPr>
            <w:tcW w:w="980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Перечень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1380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Состав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979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Характеристики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1267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Места размещения 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395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1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980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2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1380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3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979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4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1267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5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83"/>
        </w:trPr>
        <w:tc>
          <w:tcPr>
            <w:tcW w:w="395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1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980" w:type="pct"/>
            <w:textDirection w:val="lrTb"/>
            <w:noWrap w:val="false"/>
          </w:tcPr>
          <w:p>
            <w:pPr>
              <w:ind w:firstLine="35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380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979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1267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pStyle w:val="1721"/>
        <w:rPr>
          <w:rFonts w:cs="Times New Roman"/>
        </w:rPr>
      </w:pPr>
      <w:r>
        <w:rPr>
          <w:rFonts w:cs="Times New Roman"/>
        </w:rPr>
        <w:t xml:space="preserve">1.6.2.8. Технические средства оповещения </w:t>
      </w:r>
      <w:r>
        <w:rPr>
          <w:rFonts w:cs="Times New Roman"/>
        </w:rPr>
      </w:r>
      <w:r>
        <w:rPr>
          <w:rFonts w:cs="Times New Roman"/>
        </w:rPr>
      </w:r>
    </w:p>
    <w:p>
      <w:pPr>
        <w:rPr>
          <w:color w:val="000000" w:themeColor="text1"/>
          <w:lang w:eastAsia="en-US"/>
        </w:rPr>
      </w:pPr>
      <w:r>
        <w:rPr>
          <w:color w:val="000000" w:themeColor="text1"/>
          <w:lang w:eastAsia="en-US"/>
        </w:rPr>
      </w:r>
      <w:r>
        <w:rPr>
          <w:color w:val="000000" w:themeColor="text1"/>
          <w:lang w:eastAsia="en-US"/>
        </w:rPr>
      </w:r>
      <w:r>
        <w:rPr>
          <w:color w:val="000000" w:themeColor="text1"/>
          <w:lang w:eastAsia="en-US"/>
        </w:rPr>
      </w:r>
    </w:p>
    <w:tbl>
      <w:tblPr>
        <w:tblStyle w:val="2588"/>
        <w:tblW w:w="5000" w:type="pct"/>
        <w:tblLayout w:type="fixed"/>
        <w:tblLook w:val="04A0" w:firstRow="1" w:lastRow="0" w:firstColumn="1" w:lastColumn="0" w:noHBand="0" w:noVBand="1"/>
      </w:tblPr>
      <w:tblGrid>
        <w:gridCol w:w="802"/>
        <w:gridCol w:w="1987"/>
        <w:gridCol w:w="2798"/>
        <w:gridCol w:w="1985"/>
        <w:gridCol w:w="2567"/>
      </w:tblGrid>
      <w:tr>
        <w:tblPrEx/>
        <w:trPr/>
        <w:tc>
          <w:tcPr>
            <w:tcW w:w="395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Cs w:val="22"/>
                <w:lang w:eastAsia="en-US"/>
              </w:rPr>
            </w:pPr>
            <w:r>
              <w:rPr>
                <w:b/>
                <w:color w:val="000000" w:themeColor="text1"/>
                <w:szCs w:val="22"/>
                <w:lang w:eastAsia="en-US"/>
              </w:rPr>
              <w:t xml:space="preserve">№</w:t>
            </w:r>
            <w:r>
              <w:rPr>
                <w:b/>
                <w:color w:val="000000" w:themeColor="text1"/>
                <w:szCs w:val="22"/>
                <w:lang w:eastAsia="en-US"/>
              </w:rPr>
            </w:r>
            <w:r>
              <w:rPr>
                <w:b/>
                <w:color w:val="000000" w:themeColor="text1"/>
                <w:szCs w:val="22"/>
                <w:lang w:eastAsia="en-US"/>
              </w:rPr>
            </w:r>
          </w:p>
          <w:p>
            <w:pPr>
              <w:ind w:firstLine="0"/>
              <w:jc w:val="center"/>
              <w:rPr>
                <w:b/>
                <w:color w:val="000000" w:themeColor="text1"/>
                <w:szCs w:val="22"/>
                <w:lang w:eastAsia="en-US"/>
              </w:rPr>
            </w:pPr>
            <w:r>
              <w:rPr>
                <w:b/>
                <w:color w:val="000000" w:themeColor="text1"/>
                <w:szCs w:val="22"/>
                <w:lang w:eastAsia="en-US"/>
              </w:rPr>
              <w:t xml:space="preserve">п.п.</w:t>
            </w:r>
            <w:r>
              <w:rPr>
                <w:b/>
                <w:color w:val="000000" w:themeColor="text1"/>
                <w:szCs w:val="22"/>
                <w:lang w:eastAsia="en-US"/>
              </w:rPr>
            </w:r>
            <w:r>
              <w:rPr>
                <w:b/>
                <w:color w:val="000000" w:themeColor="text1"/>
                <w:szCs w:val="22"/>
                <w:lang w:eastAsia="en-US"/>
              </w:rPr>
            </w:r>
          </w:p>
        </w:tc>
        <w:tc>
          <w:tcPr>
            <w:tcW w:w="980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Перечень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1380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Состав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979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Характеристики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1267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Места размещения 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395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1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980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2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1380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3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979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4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1267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5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83"/>
        </w:trPr>
        <w:tc>
          <w:tcPr>
            <w:tcW w:w="395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1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980" w:type="pct"/>
            <w:textDirection w:val="lrTb"/>
            <w:noWrap w:val="false"/>
          </w:tcPr>
          <w:p>
            <w:pPr>
              <w:ind w:firstLine="35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380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979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1267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pStyle w:val="1721"/>
        <w:rPr>
          <w:rFonts w:cs="Times New Roman"/>
        </w:rPr>
      </w:pPr>
      <w:r>
        <w:rPr>
          <w:rFonts w:cs="Times New Roman"/>
        </w:rPr>
        <w:t xml:space="preserve">1.6.2.9. Технические системы сбора и обработки информации </w:t>
      </w:r>
      <w:r>
        <w:rPr>
          <w:rFonts w:cs="Times New Roman"/>
        </w:rPr>
      </w:r>
      <w:r>
        <w:rPr>
          <w:rFonts w:cs="Times New Roman"/>
        </w:rPr>
      </w:r>
    </w:p>
    <w:p>
      <w:pPr>
        <w:rPr>
          <w:color w:val="000000" w:themeColor="text1"/>
          <w:lang w:eastAsia="en-US"/>
        </w:rPr>
      </w:pPr>
      <w:r>
        <w:rPr>
          <w:color w:val="000000" w:themeColor="text1"/>
          <w:lang w:eastAsia="en-US"/>
        </w:rPr>
      </w:r>
      <w:r>
        <w:rPr>
          <w:color w:val="000000" w:themeColor="text1"/>
          <w:lang w:eastAsia="en-US"/>
        </w:rPr>
      </w:r>
      <w:r>
        <w:rPr>
          <w:color w:val="000000" w:themeColor="text1"/>
          <w:lang w:eastAsia="en-US"/>
        </w:rPr>
      </w:r>
    </w:p>
    <w:tbl>
      <w:tblPr>
        <w:tblStyle w:val="2588"/>
        <w:tblW w:w="5000" w:type="pct"/>
        <w:tblLayout w:type="fixed"/>
        <w:tblLook w:val="04A0" w:firstRow="1" w:lastRow="0" w:firstColumn="1" w:lastColumn="0" w:noHBand="0" w:noVBand="1"/>
      </w:tblPr>
      <w:tblGrid>
        <w:gridCol w:w="802"/>
        <w:gridCol w:w="1987"/>
        <w:gridCol w:w="2798"/>
        <w:gridCol w:w="1985"/>
        <w:gridCol w:w="2567"/>
      </w:tblGrid>
      <w:tr>
        <w:tblPrEx/>
        <w:trPr/>
        <w:tc>
          <w:tcPr>
            <w:tcW w:w="395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Cs w:val="22"/>
                <w:lang w:eastAsia="en-US"/>
              </w:rPr>
            </w:pPr>
            <w:r>
              <w:rPr>
                <w:b/>
                <w:color w:val="000000" w:themeColor="text1"/>
                <w:szCs w:val="22"/>
                <w:lang w:eastAsia="en-US"/>
              </w:rPr>
              <w:t xml:space="preserve">№</w:t>
            </w:r>
            <w:r>
              <w:rPr>
                <w:b/>
                <w:color w:val="000000" w:themeColor="text1"/>
                <w:szCs w:val="22"/>
                <w:lang w:eastAsia="en-US"/>
              </w:rPr>
            </w:r>
            <w:r>
              <w:rPr>
                <w:b/>
                <w:color w:val="000000" w:themeColor="text1"/>
                <w:szCs w:val="22"/>
                <w:lang w:eastAsia="en-US"/>
              </w:rPr>
            </w:r>
          </w:p>
          <w:p>
            <w:pPr>
              <w:ind w:firstLine="0"/>
              <w:jc w:val="center"/>
              <w:rPr>
                <w:b/>
                <w:color w:val="000000" w:themeColor="text1"/>
                <w:szCs w:val="22"/>
                <w:lang w:eastAsia="en-US"/>
              </w:rPr>
            </w:pPr>
            <w:r>
              <w:rPr>
                <w:b/>
                <w:color w:val="000000" w:themeColor="text1"/>
                <w:szCs w:val="22"/>
                <w:lang w:eastAsia="en-US"/>
              </w:rPr>
              <w:t xml:space="preserve">п.п.</w:t>
            </w:r>
            <w:r>
              <w:rPr>
                <w:b/>
                <w:color w:val="000000" w:themeColor="text1"/>
                <w:szCs w:val="22"/>
                <w:lang w:eastAsia="en-US"/>
              </w:rPr>
            </w:r>
            <w:r>
              <w:rPr>
                <w:b/>
                <w:color w:val="000000" w:themeColor="text1"/>
                <w:szCs w:val="22"/>
                <w:lang w:eastAsia="en-US"/>
              </w:rPr>
            </w:r>
          </w:p>
        </w:tc>
        <w:tc>
          <w:tcPr>
            <w:tcW w:w="980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Перечень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1380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Состав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979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Характеристики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1267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Места размещения 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395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1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980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2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1380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3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979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4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1267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5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83"/>
        </w:trPr>
        <w:tc>
          <w:tcPr>
            <w:tcW w:w="395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1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980" w:type="pct"/>
            <w:textDirection w:val="lrTb"/>
            <w:noWrap w:val="false"/>
          </w:tcPr>
          <w:p>
            <w:pPr>
              <w:ind w:firstLine="35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380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979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1267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rFonts w:eastAsiaTheme="minorHAnsi"/>
          <w:color w:val="000000" w:themeColor="text1"/>
          <w:lang w:eastAsia="en-US"/>
        </w:rPr>
      </w:pPr>
      <w:r>
        <w:rPr>
          <w:rFonts w:eastAsiaTheme="minorHAnsi"/>
          <w:color w:val="000000" w:themeColor="text1"/>
          <w:lang w:eastAsia="en-US"/>
        </w:rPr>
        <w:t xml:space="preserve">Места размещения технических </w:t>
      </w:r>
      <w:r>
        <w:rPr>
          <w:color w:val="000000" w:themeColor="text1"/>
        </w:rPr>
        <w:t xml:space="preserve">систем и средств отображены</w:t>
      </w:r>
      <w:r>
        <w:rPr>
          <w:rFonts w:eastAsiaTheme="minorHAnsi"/>
          <w:color w:val="000000" w:themeColor="text1"/>
          <w:lang w:eastAsia="en-US"/>
        </w:rPr>
        <w:t xml:space="preserve"> </w:t>
      </w:r>
      <w:r>
        <w:rPr>
          <w:color w:val="000000" w:themeColor="text1"/>
        </w:rPr>
        <w:t xml:space="preserve">на графической план-схеме </w:t>
      </w:r>
      <w:r>
        <w:rPr>
          <w:rFonts w:eastAsiaTheme="minorHAnsi"/>
          <w:color w:val="000000" w:themeColor="text1"/>
          <w:lang w:eastAsia="en-US"/>
        </w:rPr>
        <w:t xml:space="preserve">в Приложении </w:t>
      </w:r>
      <w:r>
        <w:rPr>
          <w:rFonts w:eastAsiaTheme="minorHAnsi"/>
          <w:color w:val="000000" w:themeColor="text1"/>
          <w:lang w:eastAsia="en-US"/>
        </w:rPr>
        <w:t xml:space="preserve">№</w:t>
      </w:r>
      <w:r>
        <w:rPr>
          <w:rFonts w:eastAsiaTheme="minorHAnsi"/>
          <w:color w:val="000000" w:themeColor="text1"/>
          <w:lang w:eastAsia="en-US"/>
        </w:rPr>
        <w:t xml:space="preserve">1.</w:t>
      </w:r>
      <w:r>
        <w:rPr>
          <w:rFonts w:eastAsiaTheme="minorHAnsi"/>
          <w:color w:val="000000" w:themeColor="text1"/>
          <w:lang w:eastAsia="en-US"/>
        </w:rPr>
      </w:r>
      <w:r>
        <w:rPr>
          <w:rFonts w:eastAsiaTheme="minorHAnsi"/>
          <w:color w:val="000000" w:themeColor="text1"/>
          <w:lang w:eastAsia="en-US"/>
        </w:rPr>
      </w:r>
    </w:p>
    <w:p>
      <w:pPr>
        <w:rPr>
          <w:rFonts w:eastAsiaTheme="minorHAnsi"/>
          <w:color w:val="000000" w:themeColor="text1"/>
          <w:lang w:eastAsia="en-US"/>
        </w:rPr>
      </w:pPr>
      <w:r>
        <w:rPr>
          <w:rFonts w:eastAsiaTheme="minorHAnsi"/>
          <w:color w:val="000000" w:themeColor="text1"/>
          <w:lang w:eastAsia="en-US"/>
        </w:rPr>
      </w:r>
      <w:r>
        <w:rPr>
          <w:rFonts w:eastAsiaTheme="minorHAnsi"/>
          <w:color w:val="000000" w:themeColor="text1"/>
          <w:lang w:eastAsia="en-US"/>
        </w:rPr>
      </w:r>
      <w:r>
        <w:rPr>
          <w:rFonts w:eastAsiaTheme="minorHAnsi"/>
          <w:color w:val="000000" w:themeColor="text1"/>
          <w:lang w:eastAsia="en-US"/>
        </w:rPr>
      </w:r>
    </w:p>
    <w:p>
      <w:pPr>
        <w:pStyle w:val="1721"/>
      </w:pPr>
      <w:r>
        <w:rPr>
          <w:rFonts w:cs="Times New Roman"/>
        </w:rPr>
        <w:t xml:space="preserve">1.6.2.10. Сведения о наличии выданных сертификатов соответствия технических средств обеспечения транспортной безопасности </w:t>
      </w:r>
      <w:r>
        <w:rPr>
          <w:rFonts w:cs="Times New Roman"/>
        </w:rPr>
        <w:t xml:space="preserve">(далее - ТСОТБ) </w:t>
      </w:r>
      <w:r>
        <w:rPr>
          <w:rFonts w:cs="Times New Roman"/>
        </w:rPr>
        <w:t xml:space="preserve">требованиям к их функциональным свойствам</w:t>
      </w:r>
      <w:r>
        <w:rPr>
          <w:rStyle w:val="2610"/>
          <w:rFonts w:cs="Times New Roman"/>
        </w:rPr>
        <w:footnoteReference w:id="43"/>
      </w:r>
      <w:r/>
    </w:p>
    <w:p>
      <w:pPr>
        <w:tabs>
          <w:tab w:val="left" w:pos="1848" w:leader="none"/>
        </w:tabs>
        <w:rPr>
          <w:color w:val="000000" w:themeColor="text1"/>
          <w:sz w:val="22"/>
        </w:rPr>
      </w:pPr>
      <w:r>
        <w:rPr>
          <w:color w:val="000000" w:themeColor="text1"/>
          <w:sz w:val="22"/>
        </w:rPr>
      </w:r>
      <w:r>
        <w:rPr>
          <w:color w:val="000000" w:themeColor="text1"/>
          <w:sz w:val="22"/>
        </w:rPr>
      </w:r>
      <w:r>
        <w:rPr>
          <w:color w:val="000000" w:themeColor="text1"/>
          <w:sz w:val="22"/>
        </w:rPr>
      </w:r>
    </w:p>
    <w:tbl>
      <w:tblPr>
        <w:tblStyle w:val="2589"/>
        <w:tblW w:w="5000" w:type="pct"/>
        <w:tblLook w:val="04A0" w:firstRow="1" w:lastRow="0" w:firstColumn="1" w:lastColumn="0" w:noHBand="0" w:noVBand="1"/>
      </w:tblPr>
      <w:tblGrid>
        <w:gridCol w:w="817"/>
        <w:gridCol w:w="4863"/>
        <w:gridCol w:w="4459"/>
      </w:tblGrid>
      <w:tr>
        <w:tblPrEx/>
        <w:trPr/>
        <w:tc>
          <w:tcPr>
            <w:shd w:val="clear" w:color="auto" w:fill="auto"/>
            <w:tcW w:w="403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№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п.п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shd w:val="clear" w:color="auto" w:fill="auto"/>
            <w:tcW w:w="2398" w:type="pct"/>
            <w:textDirection w:val="lrTb"/>
            <w:noWrap w:val="false"/>
          </w:tcPr>
          <w:p>
            <w:pPr>
              <w:ind w:firstLine="0"/>
              <w:jc w:val="center"/>
              <w:tabs>
                <w:tab w:val="left" w:pos="752" w:leader="none"/>
                <w:tab w:val="center" w:pos="2190" w:leader="none"/>
              </w:tabs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Наименование ТСОТБ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shd w:val="clear" w:color="auto" w:fill="auto"/>
            <w:tcW w:w="2199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Номер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, срок действия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 сертификата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 соответствия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403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1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shd w:val="clear" w:color="auto" w:fill="auto"/>
            <w:tcW w:w="2398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2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shd w:val="clear" w:color="auto" w:fill="auto"/>
            <w:tcW w:w="2199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3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/>
        <w:tc>
          <w:tcPr>
            <w:shd w:val="clear" w:color="auto" w:fill="auto"/>
            <w:tcW w:w="40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1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shd w:val="clear" w:color="auto" w:fill="auto"/>
            <w:tcW w:w="2398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shd w:val="clear" w:color="auto" w:fill="auto"/>
            <w:tcW w:w="2199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/>
        <w:tc>
          <w:tcPr>
            <w:shd w:val="clear" w:color="auto" w:fill="auto"/>
            <w:tcW w:w="40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2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shd w:val="clear" w:color="auto" w:fill="auto"/>
            <w:tcW w:w="2398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shd w:val="clear" w:color="auto" w:fill="auto"/>
            <w:tcW w:w="2199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</w:tbl>
    <w:p>
      <w:pPr>
        <w:ind w:firstLine="0"/>
        <w:rPr>
          <w:b/>
          <w:color w:val="000000" w:themeColor="text1"/>
          <w:sz w:val="22"/>
          <w:lang w:val="en-US"/>
        </w:rPr>
      </w:pPr>
      <w:r>
        <w:rPr>
          <w:b/>
          <w:color w:val="000000" w:themeColor="text1"/>
          <w:sz w:val="22"/>
          <w:lang w:val="en-US"/>
        </w:rPr>
      </w:r>
      <w:r>
        <w:rPr>
          <w:b/>
          <w:color w:val="000000" w:themeColor="text1"/>
          <w:sz w:val="22"/>
          <w:lang w:val="en-US"/>
        </w:rPr>
      </w:r>
      <w:r>
        <w:rPr>
          <w:b/>
          <w:color w:val="000000" w:themeColor="text1"/>
          <w:sz w:val="22"/>
          <w:lang w:val="en-US"/>
        </w:rPr>
      </w:r>
    </w:p>
    <w:p>
      <w:pPr>
        <w:pStyle w:val="1719"/>
        <w:rPr>
          <w:rFonts w:cs="Times New Roman" w:eastAsiaTheme="minorEastAsia"/>
          <w:szCs w:val="24"/>
        </w:rPr>
      </w:pPr>
      <w:r/>
      <w:bookmarkStart w:id="50" w:name="_Toc156549418"/>
      <w:r/>
      <w:bookmarkStart w:id="51" w:name="_Toc202187298"/>
      <w:r>
        <w:rPr>
          <w:rFonts w:cs="Times New Roman"/>
          <w:szCs w:val="24"/>
        </w:rPr>
        <w:t xml:space="preserve">1.7. Места р</w:t>
      </w:r>
      <w:r>
        <w:rPr>
          <w:rFonts w:cs="Times New Roman" w:eastAsiaTheme="minorEastAsia"/>
          <w:szCs w:val="24"/>
        </w:rPr>
        <w:t xml:space="preserve">азмещения </w:t>
      </w:r>
      <w:r>
        <w:rPr>
          <w:rFonts w:cs="Times New Roman" w:eastAsiaTheme="minorEastAsia"/>
          <w:szCs w:val="24"/>
        </w:rPr>
        <w:t xml:space="preserve">пункта управления обеспечением транспортной безопасности ОТИ (группы ОТИ)</w:t>
      </w:r>
      <w:r>
        <w:rPr>
          <w:rFonts w:cs="Times New Roman" w:eastAsiaTheme="minorEastAsia"/>
          <w:szCs w:val="24"/>
        </w:rPr>
        <w:t xml:space="preserve"> (далее</w:t>
      </w:r>
      <w:r>
        <w:rPr>
          <w:rFonts w:cs="Times New Roman" w:eastAsiaTheme="minorEastAsia"/>
          <w:szCs w:val="24"/>
        </w:rPr>
        <w:t xml:space="preserve"> </w:t>
      </w:r>
      <w:r>
        <w:rPr>
          <w:rFonts w:cs="Times New Roman" w:eastAsiaTheme="minorEastAsia"/>
          <w:szCs w:val="24"/>
        </w:rPr>
        <w:t xml:space="preserve">-</w:t>
      </w:r>
      <w:r>
        <w:rPr>
          <w:rFonts w:cs="Times New Roman" w:eastAsiaTheme="minorEastAsia"/>
          <w:szCs w:val="24"/>
        </w:rPr>
        <w:t xml:space="preserve"> </w:t>
      </w:r>
      <w:r>
        <w:rPr>
          <w:rFonts w:cs="Times New Roman" w:eastAsiaTheme="minorEastAsia"/>
          <w:szCs w:val="24"/>
        </w:rPr>
        <w:t xml:space="preserve">ПУОТБ)</w:t>
      </w:r>
      <w:r>
        <w:rPr>
          <w:rFonts w:cs="Times New Roman" w:eastAsiaTheme="minorEastAsia"/>
          <w:szCs w:val="24"/>
        </w:rPr>
        <w:t xml:space="preserve">, а также </w:t>
      </w:r>
      <w:r>
        <w:rPr>
          <w:rFonts w:cs="Times New Roman" w:eastAsiaTheme="minorEastAsia"/>
          <w:szCs w:val="24"/>
        </w:rPr>
        <w:t xml:space="preserve">контрольно-пропускных пунктов</w:t>
      </w:r>
      <w:r>
        <w:rPr>
          <w:rFonts w:cs="Times New Roman" w:eastAsiaTheme="minorEastAsia"/>
          <w:szCs w:val="24"/>
        </w:rPr>
        <w:t xml:space="preserve"> (далее-КПП)</w:t>
      </w:r>
      <w:r>
        <w:rPr>
          <w:rFonts w:cs="Times New Roman" w:eastAsiaTheme="minorEastAsia"/>
          <w:szCs w:val="24"/>
        </w:rPr>
        <w:t xml:space="preserve">,</w:t>
      </w:r>
      <w:r>
        <w:rPr>
          <w:rFonts w:cs="Times New Roman" w:eastAsiaTheme="minorEastAsia"/>
          <w:szCs w:val="24"/>
        </w:rPr>
        <w:t xml:space="preserve"> </w:t>
      </w:r>
      <w:r>
        <w:rPr>
          <w:rFonts w:cs="Times New Roman" w:eastAsiaTheme="minorEastAsia"/>
          <w:szCs w:val="24"/>
        </w:rPr>
        <w:t xml:space="preserve">постов</w:t>
      </w:r>
      <w:bookmarkEnd w:id="50"/>
      <w:r>
        <w:rPr>
          <w:rStyle w:val="2610"/>
          <w:rFonts w:cs="Times New Roman" w:eastAsiaTheme="minorEastAsia"/>
          <w:szCs w:val="24"/>
        </w:rPr>
        <w:footnoteReference w:id="44"/>
      </w:r>
      <w:bookmarkEnd w:id="51"/>
      <w:r>
        <w:rPr>
          <w:rFonts w:cs="Times New Roman" w:eastAsiaTheme="minorEastAsia"/>
          <w:szCs w:val="24"/>
        </w:rPr>
      </w:r>
      <w:r>
        <w:rPr>
          <w:rFonts w:cs="Times New Roman" w:eastAsiaTheme="minorEastAsia"/>
          <w:szCs w:val="24"/>
        </w:rPr>
      </w:r>
    </w:p>
    <w:p>
      <w:pPr>
        <w:pStyle w:val="1720"/>
        <w:rPr>
          <w:rFonts w:cs="Times New Roman"/>
        </w:rPr>
      </w:pPr>
      <w:r/>
      <w:bookmarkStart w:id="52" w:name="_Toc156549419"/>
      <w:r/>
      <w:bookmarkStart w:id="53" w:name="_Toc202187299"/>
      <w:r>
        <w:rPr>
          <w:rFonts w:cs="Times New Roman"/>
        </w:rPr>
        <w:t xml:space="preserve">1.7.1. Места размещения </w:t>
      </w:r>
      <w:r>
        <w:rPr>
          <w:rFonts w:cs="Times New Roman"/>
        </w:rPr>
        <w:t xml:space="preserve">ПУОТБ</w:t>
      </w:r>
      <w:bookmarkEnd w:id="52"/>
      <w:r/>
      <w:bookmarkEnd w:id="53"/>
      <w:r>
        <w:rPr>
          <w:rFonts w:cs="Times New Roman"/>
        </w:rPr>
      </w:r>
      <w:r>
        <w:rPr>
          <w:rFonts w:cs="Times New Roman"/>
        </w:rPr>
      </w:r>
    </w:p>
    <w:p>
      <w:pPr>
        <w:rPr>
          <w:color w:val="000000" w:themeColor="text1"/>
          <w:sz w:val="22"/>
        </w:rPr>
      </w:pPr>
      <w:r>
        <w:rPr>
          <w:color w:val="000000" w:themeColor="text1"/>
          <w:sz w:val="22"/>
        </w:rPr>
      </w:r>
      <w:r>
        <w:rPr>
          <w:color w:val="000000" w:themeColor="text1"/>
          <w:sz w:val="22"/>
        </w:rPr>
      </w:r>
      <w:r>
        <w:rPr>
          <w:color w:val="000000" w:themeColor="text1"/>
          <w:sz w:val="22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10139" w:type="dxa"/>
            <w:textDirection w:val="lrTb"/>
            <w:noWrap w:val="false"/>
          </w:tcPr>
          <w:p>
            <w:pPr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 xml:space="preserve">Пункт управления обеспечением транспортной безопасности на объекте транспортной инфраструктуры</w:t>
            </w:r>
            <w:r>
              <w:rPr>
                <w:b/>
                <w:color w:val="000000" w:themeColor="text1"/>
                <w:sz w:val="22"/>
              </w:rPr>
              <w:t xml:space="preserve"> </w:t>
            </w:r>
            <w:r>
              <w:rPr>
                <w:color w:val="000000" w:themeColor="text1"/>
                <w:sz w:val="22"/>
              </w:rPr>
              <w:t xml:space="preserve">- отдельные помещения или участки помещений для управления техническими средствами и силами обеспечения транспортной безопасности одного объекта или группы объектов транспортной инфраструктуры.</w:t>
            </w:r>
            <w:r>
              <w:rPr>
                <w:color w:val="000000" w:themeColor="text1"/>
                <w:sz w:val="22"/>
              </w:rPr>
            </w:r>
            <w:r>
              <w:rPr>
                <w:color w:val="000000" w:themeColor="text1"/>
                <w:sz w:val="22"/>
              </w:rPr>
            </w:r>
          </w:p>
        </w:tc>
      </w:tr>
    </w:tbl>
    <w:p>
      <w:pPr>
        <w:rPr>
          <w:color w:val="000000" w:themeColor="text1"/>
          <w:sz w:val="22"/>
        </w:rPr>
      </w:pPr>
      <w:r>
        <w:rPr>
          <w:color w:val="000000" w:themeColor="text1"/>
          <w:sz w:val="22"/>
        </w:rPr>
      </w:r>
      <w:r>
        <w:rPr>
          <w:color w:val="000000" w:themeColor="text1"/>
          <w:sz w:val="22"/>
        </w:rPr>
      </w:r>
      <w:r>
        <w:rPr>
          <w:color w:val="000000" w:themeColor="text1"/>
          <w:sz w:val="22"/>
        </w:rPr>
      </w:r>
    </w:p>
    <w:tbl>
      <w:tblPr>
        <w:tblStyle w:val="2587"/>
        <w:tblW w:w="5000" w:type="pct"/>
        <w:tblLook w:val="04A0" w:firstRow="1" w:lastRow="0" w:firstColumn="1" w:lastColumn="0" w:noHBand="0" w:noVBand="1"/>
      </w:tblPr>
      <w:tblGrid>
        <w:gridCol w:w="817"/>
        <w:gridCol w:w="4960"/>
        <w:gridCol w:w="4362"/>
      </w:tblGrid>
      <w:tr>
        <w:tblPrEx/>
        <w:trPr/>
        <w:tc>
          <w:tcPr>
            <w:tcW w:w="403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№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п.п.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446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Места размещения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(здания, помещения, участки помещений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,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 в которых располагается ПУОТБ)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151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Функциональное н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азначение 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помещений, участков помещений в которых располагается ПУОТБ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403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446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151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403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46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Помещение ПУОТБ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151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Управление техническими средствами и силами обеспечения транспортной безопасности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403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46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Помещение серверной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151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Размещение технических средств обеспечения транспортной безопасности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403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…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46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151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color w:val="000000" w:themeColor="text1"/>
          <w:sz w:val="22"/>
        </w:rPr>
      </w:pPr>
      <w:r>
        <w:rPr>
          <w:color w:val="000000" w:themeColor="text1"/>
          <w:sz w:val="22"/>
        </w:rPr>
      </w:r>
      <w:r>
        <w:rPr>
          <w:color w:val="000000" w:themeColor="text1"/>
          <w:sz w:val="22"/>
        </w:rPr>
      </w:r>
      <w:r>
        <w:rPr>
          <w:color w:val="000000" w:themeColor="text1"/>
          <w:sz w:val="22"/>
        </w:rPr>
      </w:r>
    </w:p>
    <w:p>
      <w:pPr>
        <w:rPr>
          <w:color w:val="000000" w:themeColor="text1"/>
          <w:sz w:val="22"/>
        </w:rPr>
      </w:pPr>
      <w:r>
        <w:rPr>
          <w:color w:val="000000" w:themeColor="text1"/>
          <w:sz w:val="22"/>
        </w:rPr>
      </w:r>
      <w:r>
        <w:rPr>
          <w:color w:val="000000" w:themeColor="text1"/>
          <w:sz w:val="22"/>
        </w:rPr>
      </w:r>
      <w:r>
        <w:rPr>
          <w:color w:val="000000" w:themeColor="text1"/>
          <w:sz w:val="22"/>
        </w:rPr>
      </w:r>
    </w:p>
    <w:p>
      <w:pPr>
        <w:pStyle w:val="1720"/>
        <w:rPr>
          <w:rFonts w:cs="Times New Roman"/>
        </w:rPr>
      </w:pPr>
      <w:r/>
      <w:bookmarkStart w:id="54" w:name="_Toc156549420"/>
      <w:r/>
      <w:bookmarkStart w:id="55" w:name="_Toc202187300"/>
      <w:r>
        <w:rPr>
          <w:rFonts w:cs="Times New Roman"/>
        </w:rPr>
        <w:t xml:space="preserve">1.7.2. Места размещения КПП (постов)</w:t>
      </w:r>
      <w:bookmarkEnd w:id="54"/>
      <w:r/>
      <w:bookmarkEnd w:id="55"/>
      <w:r>
        <w:rPr>
          <w:rFonts w:cs="Times New Roman"/>
        </w:rPr>
      </w:r>
      <w:r>
        <w:rPr>
          <w:rFonts w:cs="Times New Roman"/>
        </w:rPr>
      </w:r>
    </w:p>
    <w:p>
      <w:pPr>
        <w:rPr>
          <w:color w:val="000000" w:themeColor="text1"/>
          <w:sz w:val="22"/>
        </w:rPr>
      </w:pPr>
      <w:r>
        <w:rPr>
          <w:color w:val="000000" w:themeColor="text1"/>
          <w:sz w:val="22"/>
        </w:rPr>
      </w:r>
      <w:r>
        <w:rPr>
          <w:color w:val="000000" w:themeColor="text1"/>
          <w:sz w:val="22"/>
        </w:rPr>
      </w:r>
      <w:r>
        <w:rPr>
          <w:color w:val="000000" w:themeColor="text1"/>
          <w:sz w:val="22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10139" w:type="dxa"/>
            <w:textDirection w:val="lrTb"/>
            <w:noWrap w:val="false"/>
          </w:tcPr>
          <w:p>
            <w:pPr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 xml:space="preserve">Контрольно-пропускной пункт - специально выделенное место, оснащенное (оборудованное) стационарными и (или) переносными и ручными средствами досмотра и другими техническими средствами обеспечения транспо</w:t>
            </w:r>
            <w:r>
              <w:rPr>
                <w:color w:val="000000" w:themeColor="text1"/>
                <w:sz w:val="22"/>
              </w:rPr>
              <w:t xml:space="preserve">ртной безопасности, для осуществления досмотра, дополнительного досмотра и повторного досмотра в соответствии с планом обеспечения транспортной безопасности объекта транспортной инфраструктуры для допуска объектов досмотра в зону транспортной безопасности.</w:t>
            </w:r>
            <w:r>
              <w:rPr>
                <w:color w:val="000000" w:themeColor="text1"/>
                <w:sz w:val="22"/>
              </w:rPr>
            </w:r>
            <w:r>
              <w:rPr>
                <w:color w:val="000000" w:themeColor="text1"/>
                <w:sz w:val="22"/>
              </w:rPr>
            </w:r>
          </w:p>
          <w:p>
            <w:pPr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 xml:space="preserve">Пост - специально выделенное место, оснащенное переносными и ручными средствами досмотра и другими техническими средствами обеспечения транспо</w:t>
            </w:r>
            <w:r>
              <w:rPr>
                <w:color w:val="000000" w:themeColor="text1"/>
                <w:sz w:val="22"/>
              </w:rPr>
              <w:t xml:space="preserve">ртной безопасности, для осуществления досмотра, дополнительного досмотра и повторного досмотра в соответствии с планом обеспечения транспортной безопасности объекта транспортной инфраструктуры для допуска объектов досмотра в зону транспортной безопасности.</w:t>
            </w:r>
            <w:r>
              <w:rPr>
                <w:color w:val="000000" w:themeColor="text1"/>
                <w:sz w:val="22"/>
              </w:rPr>
            </w:r>
            <w:r>
              <w:rPr>
                <w:color w:val="000000" w:themeColor="text1"/>
                <w:sz w:val="22"/>
              </w:rPr>
            </w:r>
          </w:p>
        </w:tc>
      </w:tr>
    </w:tbl>
    <w:p>
      <w:pPr>
        <w:rPr>
          <w:color w:val="000000" w:themeColor="text1"/>
          <w:sz w:val="22"/>
        </w:rPr>
      </w:pPr>
      <w:r>
        <w:rPr>
          <w:color w:val="000000" w:themeColor="text1"/>
          <w:sz w:val="22"/>
        </w:rPr>
        <w:t xml:space="preserve"> </w:t>
      </w:r>
      <w:r>
        <w:rPr>
          <w:color w:val="000000" w:themeColor="text1"/>
          <w:sz w:val="22"/>
        </w:rPr>
      </w:r>
      <w:r>
        <w:rPr>
          <w:color w:val="000000" w:themeColor="text1"/>
          <w:sz w:val="22"/>
        </w:rPr>
      </w:r>
    </w:p>
    <w:tbl>
      <w:tblPr>
        <w:tblStyle w:val="2587"/>
        <w:tblW w:w="5000" w:type="pct"/>
        <w:tblLook w:val="04A0" w:firstRow="1" w:lastRow="0" w:firstColumn="1" w:lastColumn="0" w:noHBand="0" w:noVBand="1"/>
      </w:tblPr>
      <w:tblGrid>
        <w:gridCol w:w="817"/>
        <w:gridCol w:w="4960"/>
        <w:gridCol w:w="4362"/>
      </w:tblGrid>
      <w:tr>
        <w:tblPrEx/>
        <w:trPr>
          <w:tblHeader/>
        </w:trPr>
        <w:tc>
          <w:tcPr>
            <w:tcW w:w="403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№ 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п.п.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446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Перечень КПП, постов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151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Места размещения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tblHeader/>
        </w:trPr>
        <w:tc>
          <w:tcPr>
            <w:tcW w:w="403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446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151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40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46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151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40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446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151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color w:val="000000" w:themeColor="text1"/>
        </w:rPr>
      </w:pPr>
      <w:r/>
      <w:bookmarkStart w:id="56" w:name="_Toc2673528"/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19"/>
        <w:rPr>
          <w:rFonts w:cs="Times New Roman"/>
          <w:szCs w:val="24"/>
        </w:rPr>
      </w:pPr>
      <w:r/>
      <w:bookmarkStart w:id="57" w:name="_Toc156549421"/>
      <w:r/>
      <w:bookmarkStart w:id="58" w:name="_Toc202187301"/>
      <w:r>
        <w:rPr>
          <w:rFonts w:cs="Times New Roman"/>
          <w:szCs w:val="24"/>
        </w:rPr>
        <w:t xml:space="preserve">1.8. Сведения о </w:t>
      </w:r>
      <w:r>
        <w:rPr>
          <w:rFonts w:cs="Times New Roman"/>
          <w:szCs w:val="24"/>
        </w:rPr>
        <w:t xml:space="preserve">находящихся на ОТИ </w:t>
      </w:r>
      <w:r>
        <w:rPr>
          <w:rFonts w:cs="Times New Roman"/>
          <w:szCs w:val="24"/>
        </w:rPr>
        <w:t xml:space="preserve">опасных веществах</w:t>
      </w:r>
      <w:r>
        <w:rPr>
          <w:rFonts w:cs="Times New Roman"/>
          <w:szCs w:val="24"/>
        </w:rPr>
        <w:t xml:space="preserve">,</w:t>
      </w:r>
      <w:r>
        <w:rPr>
          <w:rFonts w:cs="Times New Roman"/>
          <w:szCs w:val="24"/>
        </w:rPr>
        <w:t xml:space="preserve"> не являющихся грузами</w:t>
      </w:r>
      <w:bookmarkEnd w:id="57"/>
      <w:r/>
      <w:bookmarkEnd w:id="58"/>
      <w:r>
        <w:rPr>
          <w:rFonts w:cs="Times New Roman"/>
          <w:szCs w:val="24"/>
        </w:rPr>
      </w:r>
      <w:r>
        <w:rPr>
          <w:rFonts w:cs="Times New Roman"/>
          <w:szCs w:val="24"/>
        </w:rPr>
      </w:r>
    </w:p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tbl>
      <w:tblPr>
        <w:tblStyle w:val="1736"/>
        <w:tblW w:w="10173" w:type="dxa"/>
        <w:tblLook w:val="04A0" w:firstRow="1" w:lastRow="0" w:firstColumn="1" w:lastColumn="0" w:noHBand="0" w:noVBand="1"/>
      </w:tblPr>
      <w:tblGrid>
        <w:gridCol w:w="817"/>
        <w:gridCol w:w="3544"/>
        <w:gridCol w:w="5812"/>
      </w:tblGrid>
      <w:tr>
        <w:tblPrEx/>
        <w:trPr/>
        <w:tc>
          <w:tcPr>
            <w:tcW w:w="817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№ п.п.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3544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HAnsi"/>
                <w:b/>
                <w:color w:val="000000" w:themeColor="text1"/>
                <w:sz w:val="22"/>
                <w:szCs w:val="22"/>
                <w:lang w:eastAsia="en-US"/>
              </w:rPr>
              <w:t xml:space="preserve">Наименование элемента ОТИ (здание, строение, сооружение), на котором находится опасн</w:t>
            </w:r>
            <w:r>
              <w:rPr>
                <w:rFonts w:eastAsiaTheme="minorHAnsi"/>
                <w:b/>
                <w:color w:val="000000" w:themeColor="text1"/>
                <w:sz w:val="22"/>
                <w:szCs w:val="22"/>
                <w:lang w:eastAsia="en-US"/>
              </w:rPr>
              <w:t xml:space="preserve">ое</w:t>
            </w:r>
            <w:r>
              <w:rPr>
                <w:rFonts w:eastAsiaTheme="minorHAnsi"/>
                <w:b/>
                <w:color w:val="000000" w:themeColor="text1"/>
                <w:sz w:val="22"/>
                <w:szCs w:val="22"/>
                <w:lang w:eastAsia="en-US"/>
              </w:rPr>
              <w:t xml:space="preserve"> вещество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5812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eastAsiaTheme="minorHAnsi"/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b/>
                <w:color w:val="000000" w:themeColor="text1"/>
                <w:sz w:val="22"/>
                <w:szCs w:val="22"/>
                <w:lang w:eastAsia="en-US"/>
              </w:rPr>
              <w:t xml:space="preserve">Наименование вещества</w:t>
            </w:r>
            <w:r>
              <w:rPr>
                <w:rStyle w:val="2610"/>
                <w:rFonts w:eastAsiaTheme="minorHAnsi"/>
                <w:b/>
                <w:color w:val="000000" w:themeColor="text1"/>
                <w:sz w:val="22"/>
                <w:szCs w:val="22"/>
                <w:lang w:eastAsia="en-US"/>
              </w:rPr>
              <w:footnoteReference w:id="45"/>
            </w:r>
            <w:r>
              <w:rPr>
                <w:rFonts w:eastAsiaTheme="minorHAnsi"/>
                <w:b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Theme="minorHAnsi"/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rFonts w:eastAsiaTheme="minorHAnsi"/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/>
        <w:tc>
          <w:tcPr>
            <w:tcW w:w="817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3544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5812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817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</w:tc>
        <w:tc>
          <w:tcPr>
            <w:tcW w:w="3544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Здание поста ЭЦ, помещение ДГА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</w:tc>
        <w:tc>
          <w:tcPr>
            <w:tcW w:w="5812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Топливо дизельное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817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3544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5812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19"/>
        <w:rPr>
          <w:rFonts w:cs="Times New Roman"/>
        </w:rPr>
      </w:pPr>
      <w:r/>
      <w:bookmarkStart w:id="59" w:name="_Toc156549422"/>
      <w:r/>
      <w:bookmarkStart w:id="60" w:name="_Toc202187302"/>
      <w:r>
        <w:rPr>
          <w:rFonts w:cs="Times New Roman"/>
        </w:rPr>
        <w:t xml:space="preserve">1.9. Сведения </w:t>
      </w:r>
      <w:r>
        <w:rPr>
          <w:rFonts w:cs="Times New Roman"/>
        </w:rPr>
        <w:t xml:space="preserve">о </w:t>
      </w:r>
      <w:r>
        <w:rPr>
          <w:rFonts w:cs="Times New Roman"/>
        </w:rPr>
        <w:t xml:space="preserve">работе с</w:t>
      </w:r>
      <w:r>
        <w:rPr>
          <w:rFonts w:cs="Times New Roman"/>
        </w:rPr>
        <w:t xml:space="preserve"> груз</w:t>
      </w:r>
      <w:r>
        <w:rPr>
          <w:rFonts w:cs="Times New Roman"/>
        </w:rPr>
        <w:t xml:space="preserve">ами</w:t>
      </w:r>
      <w:r>
        <w:rPr>
          <w:rFonts w:cs="Times New Roman"/>
        </w:rPr>
        <w:t xml:space="preserve"> повышенной опасности </w:t>
      </w:r>
      <w:r>
        <w:rPr>
          <w:rFonts w:cs="Times New Roman"/>
        </w:rPr>
        <w:t xml:space="preserve">и </w:t>
      </w:r>
      <w:r>
        <w:rPr>
          <w:rFonts w:cs="Times New Roman"/>
        </w:rPr>
        <w:t xml:space="preserve">(или)</w:t>
      </w:r>
      <w:r>
        <w:rPr>
          <w:rFonts w:cs="Times New Roman"/>
        </w:rPr>
        <w:t xml:space="preserve"> </w:t>
      </w:r>
      <w:r>
        <w:rPr>
          <w:rFonts w:cs="Times New Roman"/>
        </w:rPr>
        <w:t xml:space="preserve">опасны</w:t>
      </w:r>
      <w:r>
        <w:rPr>
          <w:rFonts w:cs="Times New Roman"/>
        </w:rPr>
        <w:t xml:space="preserve">ми</w:t>
      </w:r>
      <w:r>
        <w:rPr>
          <w:rFonts w:cs="Times New Roman"/>
        </w:rPr>
        <w:t xml:space="preserve"> груз</w:t>
      </w:r>
      <w:r>
        <w:rPr>
          <w:rFonts w:cs="Times New Roman"/>
        </w:rPr>
        <w:t xml:space="preserve">ами</w:t>
      </w:r>
      <w:bookmarkEnd w:id="59"/>
      <w:r/>
      <w:bookmarkEnd w:id="60"/>
      <w:r>
        <w:rPr>
          <w:rFonts w:cs="Times New Roman"/>
        </w:rPr>
      </w:r>
      <w:r>
        <w:rPr>
          <w:rFonts w:cs="Times New Roman"/>
        </w:rPr>
      </w:r>
    </w:p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tbl>
      <w:tblPr>
        <w:tblStyle w:val="1736"/>
        <w:tblW w:w="0" w:type="auto"/>
        <w:jc w:val="center"/>
        <w:tblLook w:val="04A0" w:firstRow="1" w:lastRow="0" w:firstColumn="1" w:lastColumn="0" w:noHBand="0" w:noVBand="1"/>
      </w:tblPr>
      <w:tblGrid>
        <w:gridCol w:w="768"/>
        <w:gridCol w:w="3249"/>
        <w:gridCol w:w="3616"/>
        <w:gridCol w:w="2506"/>
      </w:tblGrid>
      <w:tr>
        <w:tblPrEx/>
        <w:trPr>
          <w:jc w:val="center"/>
        </w:trPr>
        <w:tc>
          <w:tcPr>
            <w:tcW w:w="808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№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п.п.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3556" w:type="dxa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eastAsiaTheme="minorHAnsi"/>
                <w:b/>
                <w:color w:val="000000" w:themeColor="text1"/>
                <w:sz w:val="22"/>
                <w:szCs w:val="22"/>
                <w:lang w:eastAsia="en-US"/>
              </w:rPr>
              <w:t xml:space="preserve">Наименование элемента ОТИ, где осуществляется работа с грузами повышенной опасности и (или) опасными грузами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3953" w:type="dxa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Выполняемая работа с грузами повышенной опасности и (или) опасными грузами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822" w:type="dxa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eastAsiaTheme="minorHAnsi"/>
                <w:b/>
                <w:color w:val="000000" w:themeColor="text1"/>
                <w:sz w:val="22"/>
                <w:szCs w:val="22"/>
                <w:lang w:eastAsia="en-US"/>
              </w:rPr>
              <w:t xml:space="preserve">Наименование груза</w:t>
            </w:r>
            <w:r>
              <w:rPr>
                <w:rStyle w:val="2610"/>
                <w:rFonts w:eastAsiaTheme="minorHAnsi"/>
                <w:b/>
                <w:color w:val="000000" w:themeColor="text1"/>
                <w:sz w:val="22"/>
                <w:szCs w:val="22"/>
                <w:lang w:eastAsia="en-US"/>
              </w:rPr>
              <w:footnoteReference w:id="46"/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jc w:val="center"/>
        </w:trPr>
        <w:tc>
          <w:tcPr>
            <w:tcW w:w="808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3556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3953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1822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4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jc w:val="center"/>
        </w:trPr>
        <w:tc>
          <w:tcPr>
            <w:tcW w:w="808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</w:tc>
        <w:tc>
          <w:tcPr>
            <w:tcW w:w="3556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Парк _____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</w:tc>
        <w:tc>
          <w:tcPr>
            <w:tcW w:w="3953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Прием, отправление и пропуск грузовых поездов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</w:tc>
        <w:tc>
          <w:tcPr>
            <w:tcW w:w="1822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Все виды перевозимых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 опасных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 грузов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jc w:val="center"/>
        </w:trPr>
        <w:tc>
          <w:tcPr>
            <w:tcW w:w="808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</w:tc>
        <w:tc>
          <w:tcPr>
            <w:tcW w:w="3556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Путь №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____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</w:tc>
        <w:tc>
          <w:tcPr>
            <w:tcW w:w="3953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Подача/уборка вагонов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 на железнодорожный путь необщего пользования ___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</w:tc>
        <w:tc>
          <w:tcPr>
            <w:tcW w:w="1822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Взрывчатые материалы (ВМ), сжиженные газы (СГ)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jc w:val="center"/>
        </w:trPr>
        <w:tc>
          <w:tcPr>
            <w:tcW w:w="808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</w:tc>
        <w:tc>
          <w:tcPr>
            <w:tcW w:w="3556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Пакгауз _____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</w:tc>
        <w:tc>
          <w:tcPr>
            <w:tcW w:w="3953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Хранение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</w:tc>
        <w:tc>
          <w:tcPr>
            <w:tcW w:w="1822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Аэрозоли, легковоспламеняющиеся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jc w:val="center"/>
        </w:trPr>
        <w:tc>
          <w:tcPr>
            <w:tcW w:w="808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…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</w:tc>
        <w:tc>
          <w:tcPr>
            <w:tcW w:w="3556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</w:tc>
        <w:tc>
          <w:tcPr>
            <w:tcW w:w="3953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</w:tc>
        <w:tc>
          <w:tcPr>
            <w:tcW w:w="1822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19"/>
        <w:rPr>
          <w:rFonts w:cs="Times New Roman"/>
          <w:szCs w:val="24"/>
        </w:rPr>
      </w:pPr>
      <w:r/>
      <w:bookmarkStart w:id="61" w:name="_Toc156549423"/>
      <w:r/>
      <w:bookmarkStart w:id="62" w:name="_Toc202187303"/>
      <w:r/>
      <w:bookmarkEnd w:id="56"/>
      <w:r>
        <w:rPr>
          <w:rFonts w:cs="Times New Roman"/>
          <w:szCs w:val="24"/>
        </w:rPr>
        <w:t xml:space="preserve">1.</w:t>
      </w:r>
      <w:r>
        <w:rPr>
          <w:rFonts w:cs="Times New Roman"/>
          <w:szCs w:val="24"/>
        </w:rPr>
        <w:t xml:space="preserve">10</w:t>
      </w:r>
      <w:r>
        <w:rPr>
          <w:rFonts w:cs="Times New Roman"/>
          <w:szCs w:val="24"/>
        </w:rPr>
        <w:t xml:space="preserve">. </w:t>
      </w:r>
      <w:r>
        <w:rPr>
          <w:rFonts w:cs="Times New Roman"/>
          <w:szCs w:val="24"/>
        </w:rPr>
        <w:t xml:space="preserve">Сведения о включении </w:t>
      </w:r>
      <w:r>
        <w:rPr>
          <w:rFonts w:cs="Times New Roman"/>
          <w:szCs w:val="24"/>
        </w:rPr>
        <w:t xml:space="preserve">ОТИ</w:t>
      </w:r>
      <w:r>
        <w:rPr>
          <w:rFonts w:cs="Times New Roman"/>
          <w:szCs w:val="24"/>
        </w:rPr>
        <w:t xml:space="preserve"> (элементов ОТИ) в перечень к</w:t>
      </w:r>
      <w:r>
        <w:rPr>
          <w:rFonts w:cs="Times New Roman"/>
          <w:szCs w:val="24"/>
        </w:rPr>
        <w:t xml:space="preserve">ритически важны</w:t>
      </w:r>
      <w:r>
        <w:rPr>
          <w:rFonts w:cs="Times New Roman"/>
          <w:szCs w:val="24"/>
        </w:rPr>
        <w:t xml:space="preserve">х</w:t>
      </w:r>
      <w:r>
        <w:rPr>
          <w:rFonts w:cs="Times New Roman"/>
          <w:szCs w:val="24"/>
        </w:rPr>
        <w:t xml:space="preserve"> объектов</w:t>
      </w:r>
      <w:r>
        <w:rPr>
          <w:rFonts w:cs="Times New Roman"/>
          <w:szCs w:val="24"/>
        </w:rPr>
        <w:t xml:space="preserve"> и </w:t>
      </w:r>
      <w:r>
        <w:rPr>
          <w:rFonts w:cs="Times New Roman"/>
          <w:szCs w:val="24"/>
        </w:rPr>
        <w:t xml:space="preserve">(или)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в перечень </w:t>
      </w:r>
      <w:r>
        <w:rPr>
          <w:rFonts w:cs="Times New Roman"/>
          <w:szCs w:val="24"/>
        </w:rPr>
        <w:t xml:space="preserve">потенциально опасны</w:t>
      </w:r>
      <w:r>
        <w:rPr>
          <w:rFonts w:cs="Times New Roman"/>
          <w:szCs w:val="24"/>
        </w:rPr>
        <w:t xml:space="preserve">х </w:t>
      </w:r>
      <w:r>
        <w:rPr>
          <w:rFonts w:cs="Times New Roman"/>
          <w:szCs w:val="24"/>
        </w:rPr>
        <w:t xml:space="preserve">объект</w:t>
      </w:r>
      <w:r>
        <w:rPr>
          <w:rFonts w:cs="Times New Roman"/>
          <w:szCs w:val="24"/>
        </w:rPr>
        <w:t xml:space="preserve">ов</w:t>
      </w:r>
      <w:bookmarkEnd w:id="61"/>
      <w:r/>
      <w:bookmarkEnd w:id="62"/>
      <w:r>
        <w:rPr>
          <w:rFonts w:cs="Times New Roman"/>
          <w:szCs w:val="24"/>
        </w:rPr>
      </w:r>
      <w:r>
        <w:rPr>
          <w:rFonts w:cs="Times New Roman"/>
          <w:szCs w:val="24"/>
        </w:rPr>
      </w:r>
    </w:p>
    <w:p>
      <w:pPr>
        <w:pStyle w:val="1720"/>
        <w:rPr>
          <w:b w:val="0"/>
        </w:rPr>
      </w:pPr>
      <w:r/>
      <w:bookmarkStart w:id="63" w:name="_Toc156549424"/>
      <w:r/>
      <w:bookmarkStart w:id="64" w:name="_Toc202187304"/>
      <w:r>
        <w:rPr>
          <w:rFonts w:cs="Times New Roman"/>
        </w:rPr>
        <w:t xml:space="preserve">1.</w:t>
      </w:r>
      <w:r>
        <w:rPr>
          <w:rFonts w:cs="Times New Roman"/>
        </w:rPr>
        <w:t xml:space="preserve">1</w:t>
      </w:r>
      <w:r>
        <w:rPr>
          <w:rFonts w:cs="Times New Roman"/>
        </w:rPr>
        <w:t xml:space="preserve">0</w:t>
      </w:r>
      <w:r>
        <w:rPr>
          <w:rFonts w:cs="Times New Roman"/>
        </w:rPr>
        <w:t xml:space="preserve">.1. </w:t>
      </w:r>
      <w:r>
        <w:rPr>
          <w:rFonts w:cs="Times New Roman"/>
        </w:rPr>
        <w:t xml:space="preserve">К</w:t>
      </w:r>
      <w:r>
        <w:rPr>
          <w:rFonts w:cs="Times New Roman"/>
        </w:rPr>
        <w:t xml:space="preserve">ритически важны</w:t>
      </w:r>
      <w:r>
        <w:rPr>
          <w:rFonts w:cs="Times New Roman"/>
        </w:rPr>
        <w:t xml:space="preserve">е</w:t>
      </w:r>
      <w:r>
        <w:rPr>
          <w:rFonts w:cs="Times New Roman"/>
        </w:rPr>
        <w:t xml:space="preserve"> объект</w:t>
      </w:r>
      <w:r>
        <w:rPr>
          <w:rFonts w:cs="Times New Roman"/>
        </w:rPr>
        <w:t xml:space="preserve">ы</w:t>
      </w:r>
      <w:bookmarkEnd w:id="63"/>
      <w:r/>
      <w:bookmarkEnd w:id="64"/>
      <w:r>
        <w:rPr>
          <w:rFonts w:cs="Times New Roman"/>
        </w:rPr>
        <w:t xml:space="preserve"> </w:t>
      </w:r>
      <w:r>
        <w:rPr>
          <w:b w:val="0"/>
        </w:rPr>
      </w:r>
      <w:r>
        <w:rPr>
          <w:b w:val="0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675"/>
        <w:gridCol w:w="6084"/>
        <w:gridCol w:w="3380"/>
      </w:tblGrid>
      <w:tr>
        <w:tblPrEx/>
        <w:trPr/>
        <w:tc>
          <w:tcPr>
            <w:tcW w:w="675" w:type="dxa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№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 п.п.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6084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Наименование</w:t>
            </w:r>
            <w:r>
              <w:rPr>
                <w:rStyle w:val="2610"/>
                <w:b/>
                <w:color w:val="000000" w:themeColor="text1"/>
                <w:sz w:val="22"/>
                <w:szCs w:val="22"/>
              </w:rPr>
              <w:footnoteReference w:id="47"/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3380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№, дата документа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675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1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6084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3380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675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  <w:lang w:val="en-US"/>
              </w:rPr>
              <w:t xml:space="preserve">1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6084" w:type="dxa"/>
            <w:textDirection w:val="lrTb"/>
            <w:noWrap w:val="false"/>
          </w:tcPr>
          <w:p>
            <w:pPr>
              <w:ind w:firstLine="0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3380" w:type="dxa"/>
            <w:textDirection w:val="lrTb"/>
            <w:noWrap w:val="false"/>
          </w:tcPr>
          <w:p>
            <w:pPr>
              <w:ind w:firstLine="0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675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  <w:lang w:val="en-US"/>
              </w:rPr>
              <w:t xml:space="preserve">2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6084" w:type="dxa"/>
            <w:textDirection w:val="lrTb"/>
            <w:noWrap w:val="false"/>
          </w:tcPr>
          <w:p>
            <w:pPr>
              <w:ind w:firstLine="0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3380" w:type="dxa"/>
            <w:textDirection w:val="lrTb"/>
            <w:noWrap w:val="false"/>
          </w:tcPr>
          <w:p>
            <w:pPr>
              <w:ind w:firstLine="0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pStyle w:val="1720"/>
        <w:rPr>
          <w:b w:val="0"/>
          <w:lang w:val="en-US"/>
        </w:rPr>
      </w:pPr>
      <w:r/>
      <w:bookmarkStart w:id="65" w:name="_Toc156549425"/>
      <w:r/>
      <w:bookmarkStart w:id="66" w:name="_Toc202187305"/>
      <w:r>
        <w:rPr>
          <w:rFonts w:cs="Times New Roman"/>
        </w:rPr>
        <w:t xml:space="preserve">1.</w:t>
      </w:r>
      <w:r>
        <w:rPr>
          <w:rFonts w:cs="Times New Roman"/>
        </w:rPr>
        <w:t xml:space="preserve">1</w:t>
      </w:r>
      <w:r>
        <w:rPr>
          <w:rFonts w:cs="Times New Roman"/>
        </w:rPr>
        <w:t xml:space="preserve">0</w:t>
      </w:r>
      <w:r>
        <w:rPr>
          <w:rFonts w:cs="Times New Roman"/>
        </w:rPr>
        <w:t xml:space="preserve">.2. </w:t>
      </w:r>
      <w:r>
        <w:rPr>
          <w:rFonts w:cs="Times New Roman"/>
        </w:rPr>
        <w:t xml:space="preserve">П</w:t>
      </w:r>
      <w:r>
        <w:rPr>
          <w:rFonts w:cs="Times New Roman"/>
        </w:rPr>
        <w:t xml:space="preserve">отенциально опасны</w:t>
      </w:r>
      <w:r>
        <w:rPr>
          <w:rFonts w:cs="Times New Roman"/>
        </w:rPr>
        <w:t xml:space="preserve">е объекты</w:t>
      </w:r>
      <w:bookmarkEnd w:id="65"/>
      <w:r/>
      <w:bookmarkEnd w:id="66"/>
      <w:r>
        <w:rPr>
          <w:b w:val="0"/>
          <w:lang w:val="en-US"/>
        </w:rPr>
      </w:r>
      <w:r>
        <w:rPr>
          <w:b w:val="0"/>
          <w:lang w:val="en-US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675"/>
        <w:gridCol w:w="6084"/>
        <w:gridCol w:w="3380"/>
      </w:tblGrid>
      <w:tr>
        <w:tblPrEx/>
        <w:trPr/>
        <w:tc>
          <w:tcPr>
            <w:tcW w:w="675" w:type="dxa"/>
            <w:textDirection w:val="lrTb"/>
            <w:noWrap w:val="false"/>
          </w:tcPr>
          <w:p>
            <w:pPr>
              <w:ind w:firstLine="0"/>
              <w:jc w:val="center"/>
              <w:widowControl w:val="off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№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 п.п.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6084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Наименование</w:t>
            </w:r>
            <w:r>
              <w:rPr>
                <w:rStyle w:val="2610"/>
                <w:b/>
                <w:color w:val="000000" w:themeColor="text1"/>
                <w:sz w:val="22"/>
                <w:szCs w:val="22"/>
              </w:rPr>
              <w:footnoteReference w:id="48"/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3380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№, дата документа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675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1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6084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3380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675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  <w:lang w:val="en-US"/>
              </w:rPr>
              <w:t xml:space="preserve">1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6084" w:type="dxa"/>
            <w:textDirection w:val="lrTb"/>
            <w:noWrap w:val="false"/>
          </w:tcPr>
          <w:p>
            <w:pPr>
              <w:ind w:firstLine="0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3380" w:type="dxa"/>
            <w:textDirection w:val="lrTb"/>
            <w:noWrap w:val="false"/>
          </w:tcPr>
          <w:p>
            <w:pPr>
              <w:ind w:firstLine="0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675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  <w:lang w:val="en-US"/>
              </w:rPr>
              <w:t xml:space="preserve">2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6084" w:type="dxa"/>
            <w:textDirection w:val="lrTb"/>
            <w:noWrap w:val="false"/>
          </w:tcPr>
          <w:p>
            <w:pPr>
              <w:ind w:firstLine="0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3380" w:type="dxa"/>
            <w:textDirection w:val="lrTb"/>
            <w:noWrap w:val="false"/>
          </w:tcPr>
          <w:p>
            <w:pPr>
              <w:ind w:firstLine="0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pStyle w:val="1719"/>
        <w:rPr>
          <w:rFonts w:cs="Times New Roman"/>
        </w:rPr>
      </w:pPr>
      <w:r/>
      <w:bookmarkStart w:id="67" w:name="_Toc156549426"/>
      <w:r/>
      <w:bookmarkStart w:id="68" w:name="_Toc202187306"/>
      <w:r>
        <w:rPr>
          <w:rFonts w:cs="Times New Roman"/>
          <w:szCs w:val="24"/>
        </w:rPr>
        <w:t xml:space="preserve">1.</w:t>
      </w:r>
      <w:r>
        <w:rPr>
          <w:rFonts w:cs="Times New Roman"/>
          <w:szCs w:val="24"/>
        </w:rPr>
        <w:t xml:space="preserve">1</w:t>
      </w:r>
      <w:r>
        <w:rPr>
          <w:rFonts w:cs="Times New Roman"/>
          <w:szCs w:val="24"/>
        </w:rPr>
        <w:t xml:space="preserve">1</w:t>
      </w:r>
      <w:r>
        <w:rPr>
          <w:rFonts w:cs="Times New Roman"/>
          <w:szCs w:val="24"/>
        </w:rPr>
        <w:t xml:space="preserve">. Наиболее важные объекты железнодорожного транспорта общего пользования, подлежащие охране ФГП ВО ЖДТ России</w:t>
      </w:r>
      <w:bookmarkEnd w:id="67"/>
      <w:r/>
      <w:bookmarkEnd w:id="68"/>
      <w:r>
        <w:rPr>
          <w:rFonts w:cs="Times New Roman"/>
        </w:rPr>
      </w:r>
      <w:r>
        <w:rPr>
          <w:rFonts w:cs="Times New Roman"/>
        </w:rPr>
      </w:r>
    </w:p>
    <w:p>
      <w:pPr>
        <w:rPr>
          <w:i/>
          <w:color w:val="000000" w:themeColor="text1"/>
        </w:rPr>
      </w:pPr>
      <w:r>
        <w:rPr>
          <w:i/>
          <w:color w:val="000000" w:themeColor="text1"/>
        </w:rPr>
      </w:r>
      <w:r>
        <w:rPr>
          <w:i/>
          <w:color w:val="000000" w:themeColor="text1"/>
        </w:rPr>
      </w:r>
      <w:r>
        <w:rPr>
          <w:i/>
          <w:color w:val="000000" w:themeColor="text1"/>
        </w:rPr>
      </w:r>
    </w:p>
    <w:tbl>
      <w:tblPr>
        <w:tblStyle w:val="1736"/>
        <w:tblW w:w="5000" w:type="pct"/>
        <w:tblLook w:val="04A0" w:firstRow="1" w:lastRow="0" w:firstColumn="1" w:lastColumn="0" w:noHBand="0" w:noVBand="1"/>
      </w:tblPr>
      <w:tblGrid>
        <w:gridCol w:w="675"/>
        <w:gridCol w:w="9464"/>
      </w:tblGrid>
      <w:tr>
        <w:tblPrEx/>
        <w:trPr/>
        <w:tc>
          <w:tcPr>
            <w:tcW w:w="333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№ 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п.п.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4667" w:type="pct"/>
            <w:textDirection w:val="lrTb"/>
            <w:noWrap w:val="false"/>
          </w:tcPr>
          <w:p>
            <w:pPr>
              <w:ind w:firstLine="34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Перечень наиболее важных объектов, 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в том числе 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находящихся на ОТИ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333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4667" w:type="pct"/>
            <w:textDirection w:val="lrTb"/>
            <w:noWrap w:val="false"/>
          </w:tcPr>
          <w:p>
            <w:pPr>
              <w:ind w:firstLine="34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33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4667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rFonts w:eastAsiaTheme="minorHAnsi"/>
                <w:bCs/>
                <w:color w:val="000000" w:themeColor="text1"/>
                <w:sz w:val="22"/>
                <w:szCs w:val="22"/>
                <w:lang w:eastAsia="en-US"/>
              </w:rPr>
              <w:t xml:space="preserve">Железнодорожные станции, имеющие сортировочные горки с объемом переработ</w:t>
            </w:r>
            <w:r>
              <w:rPr>
                <w:rFonts w:eastAsiaTheme="minorHAnsi"/>
                <w:bCs/>
                <w:color w:val="000000" w:themeColor="text1"/>
                <w:sz w:val="22"/>
                <w:szCs w:val="22"/>
                <w:lang w:eastAsia="en-US"/>
              </w:rPr>
              <w:t xml:space="preserve">ки более 3500 вагонов в сутки, а также железнодорожные станции внеклассные и 1 класса. Иные железнодорожные станции и отдельные объекты на территории железнодорожной станции по решению владельца инфраструктуры железнодорожного транспорта общего пользования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33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1.1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4667" w:type="pct"/>
            <w:textDirection w:val="lrTb"/>
            <w:noWrap w:val="false"/>
          </w:tcPr>
          <w:p>
            <w:pPr>
              <w:ind w:firstLine="0"/>
              <w:rPr>
                <w:rFonts w:eastAsiaTheme="minorHAnsi"/>
                <w:bCs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Style w:val="2610"/>
                <w:rFonts w:eastAsiaTheme="minorHAnsi"/>
                <w:bCs/>
                <w:color w:val="000000" w:themeColor="text1"/>
                <w:sz w:val="22"/>
                <w:szCs w:val="22"/>
                <w:lang w:eastAsia="en-US"/>
              </w:rPr>
              <w:footnoteReference w:id="49"/>
            </w:r>
            <w:r>
              <w:rPr>
                <w:rFonts w:eastAsiaTheme="minorHAnsi"/>
                <w:bCs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rFonts w:eastAsiaTheme="minorHAnsi"/>
                <w:bCs/>
                <w:color w:val="000000" w:themeColor="text1"/>
                <w:sz w:val="22"/>
                <w:szCs w:val="22"/>
                <w:lang w:eastAsia="en-US"/>
              </w:rPr>
            </w:r>
          </w:p>
        </w:tc>
      </w:tr>
    </w:tbl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19"/>
        <w:rPr>
          <w:rFonts w:cs="Times New Roman"/>
        </w:rPr>
      </w:pPr>
      <w:r/>
      <w:bookmarkStart w:id="69" w:name="_Toc156549427"/>
      <w:r/>
      <w:bookmarkStart w:id="70" w:name="_Toc202187307"/>
      <w:r>
        <w:rPr>
          <w:rFonts w:cs="Times New Roman"/>
          <w:szCs w:val="24"/>
        </w:rPr>
        <w:t xml:space="preserve">1.</w:t>
      </w:r>
      <w:r>
        <w:rPr>
          <w:rFonts w:cs="Times New Roman"/>
          <w:szCs w:val="24"/>
        </w:rPr>
        <w:t xml:space="preserve">1</w:t>
      </w:r>
      <w:r>
        <w:rPr>
          <w:rFonts w:cs="Times New Roman"/>
          <w:szCs w:val="24"/>
        </w:rPr>
        <w:t xml:space="preserve">2</w:t>
      </w:r>
      <w:r>
        <w:rPr>
          <w:rFonts w:cs="Times New Roman"/>
          <w:szCs w:val="24"/>
        </w:rPr>
        <w:t xml:space="preserve">. </w:t>
      </w:r>
      <w:r>
        <w:rPr>
          <w:rFonts w:cs="Times New Roman"/>
          <w:szCs w:val="24"/>
        </w:rPr>
        <w:t xml:space="preserve">Сведения об охране подразделениями ФГП ВО ЖДТ России наиболее важных объектов</w:t>
      </w:r>
      <w:bookmarkEnd w:id="69"/>
      <w:r/>
      <w:bookmarkEnd w:id="70"/>
      <w:r>
        <w:rPr>
          <w:rFonts w:cs="Times New Roman"/>
        </w:rPr>
      </w:r>
      <w:r>
        <w:rPr>
          <w:rFonts w:cs="Times New Roman"/>
        </w:rPr>
      </w:r>
    </w:p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tbl>
      <w:tblPr>
        <w:tblStyle w:val="2306"/>
        <w:tblW w:w="5000" w:type="pct"/>
        <w:tblLook w:val="04A0" w:firstRow="1" w:lastRow="0" w:firstColumn="1" w:lastColumn="0" w:noHBand="0" w:noVBand="1"/>
      </w:tblPr>
      <w:tblGrid>
        <w:gridCol w:w="676"/>
        <w:gridCol w:w="2218"/>
        <w:gridCol w:w="2460"/>
        <w:gridCol w:w="1561"/>
        <w:gridCol w:w="1687"/>
        <w:gridCol w:w="1537"/>
      </w:tblGrid>
      <w:tr>
        <w:tblPrEx/>
        <w:trPr/>
        <w:tc>
          <w:tcPr>
            <w:tcW w:w="333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№ 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п.п.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1094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Договор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(№ и дата)</w:t>
            </w:r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1213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Наименование объекта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770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Кол-во постов 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832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Количество единиц охраны на 1 пост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758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Общее </w:t>
            </w:r>
            <w:r>
              <w:rPr>
                <w:b/>
                <w:color w:val="000000" w:themeColor="text1"/>
                <w:sz w:val="22"/>
                <w:szCs w:val="22"/>
              </w:rPr>
              <w:br/>
              <w:t xml:space="preserve">кол-во единиц охраны на объект (чел.)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333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1094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1213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770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4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832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5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758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6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33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094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21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770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832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758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pStyle w:val="1719"/>
        <w:rPr>
          <w:rFonts w:cs="Times New Roman"/>
        </w:rPr>
      </w:pPr>
      <w:r/>
      <w:bookmarkStart w:id="71" w:name="_Toc156549428"/>
      <w:r/>
      <w:bookmarkStart w:id="72" w:name="_Toc202187308"/>
      <w:r>
        <w:rPr>
          <w:rFonts w:cs="Times New Roman"/>
          <w:szCs w:val="24"/>
        </w:rPr>
        <w:t xml:space="preserve">1.</w:t>
      </w:r>
      <w:r>
        <w:rPr>
          <w:rFonts w:cs="Times New Roman"/>
          <w:szCs w:val="24"/>
        </w:rPr>
        <w:t xml:space="preserve">1</w:t>
      </w:r>
      <w:r>
        <w:rPr>
          <w:rFonts w:cs="Times New Roman"/>
          <w:szCs w:val="24"/>
        </w:rPr>
        <w:t xml:space="preserve">3</w:t>
      </w:r>
      <w:r>
        <w:rPr>
          <w:rFonts w:cs="Times New Roman"/>
          <w:szCs w:val="24"/>
        </w:rPr>
        <w:t xml:space="preserve">. Здания, строения, сооружения, не отнесённые к ОТИ, и расположенные в границах (на территории) ОТИ</w:t>
      </w:r>
      <w:bookmarkEnd w:id="71"/>
      <w:r/>
      <w:bookmarkEnd w:id="72"/>
      <w:r>
        <w:rPr>
          <w:rFonts w:cs="Times New Roman"/>
        </w:rPr>
      </w:r>
      <w:r>
        <w:rPr>
          <w:rFonts w:cs="Times New Roman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5000" w:type="pct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5000" w:type="pct"/>
            <w:textDirection w:val="lrTb"/>
            <w:noWrap w:val="false"/>
          </w:tcPr>
          <w:p>
            <w:pPr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19"/>
      </w:pPr>
      <w:r/>
      <w:bookmarkStart w:id="73" w:name="_Toc125981899"/>
      <w:r/>
      <w:bookmarkStart w:id="74" w:name="_Toc156549429"/>
      <w:r/>
      <w:bookmarkStart w:id="75" w:name="_Toc202187309"/>
      <w:r>
        <w:t xml:space="preserve">1.</w:t>
      </w:r>
      <w:r>
        <w:t xml:space="preserve">1</w:t>
      </w:r>
      <w:r>
        <w:t xml:space="preserve">4</w:t>
      </w:r>
      <w:r>
        <w:t xml:space="preserve">. Объекты реконструкции</w:t>
      </w:r>
      <w:bookmarkEnd w:id="73"/>
      <w:r/>
      <w:bookmarkEnd w:id="74"/>
      <w:r/>
      <w:bookmarkEnd w:id="75"/>
      <w:r>
        <w:t xml:space="preserve"> </w:t>
      </w:r>
      <w:r/>
    </w:p>
    <w:p>
      <w:pPr>
        <w:rPr>
          <w:color w:val="000000" w:themeColor="text1"/>
          <w:sz w:val="20"/>
        </w:rPr>
      </w:pPr>
      <w:r>
        <w:rPr>
          <w:color w:val="000000" w:themeColor="text1"/>
          <w:sz w:val="20"/>
        </w:rPr>
      </w:r>
      <w:r>
        <w:rPr>
          <w:color w:val="000000" w:themeColor="text1"/>
          <w:sz w:val="20"/>
        </w:rPr>
      </w:r>
      <w:r>
        <w:rPr>
          <w:color w:val="000000" w:themeColor="text1"/>
          <w:sz w:val="20"/>
        </w:rPr>
      </w:r>
    </w:p>
    <w:tbl>
      <w:tblPr>
        <w:tblStyle w:val="1736"/>
        <w:tblW w:w="5000" w:type="pct"/>
        <w:tblLook w:val="04A0" w:firstRow="1" w:lastRow="0" w:firstColumn="1" w:lastColumn="0" w:noHBand="0" w:noVBand="1"/>
      </w:tblPr>
      <w:tblGrid>
        <w:gridCol w:w="675"/>
        <w:gridCol w:w="3261"/>
        <w:gridCol w:w="6203"/>
      </w:tblGrid>
      <w:tr>
        <w:tblPrEx/>
        <w:trPr/>
        <w:tc>
          <w:tcPr>
            <w:tcW w:w="333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№ 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п.п.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608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b/>
                <w:bCs/>
                <w:color w:val="000000" w:themeColor="text1"/>
                <w:sz w:val="22"/>
                <w:szCs w:val="22"/>
              </w:rPr>
              <w:t xml:space="preserve">Наименование объекта</w:t>
            </w:r>
            <w:r>
              <w:rPr>
                <w:b/>
                <w:bCs/>
                <w:color w:val="000000" w:themeColor="text1"/>
                <w:sz w:val="22"/>
                <w:szCs w:val="22"/>
              </w:rPr>
            </w:r>
            <w:r>
              <w:rPr>
                <w:b/>
                <w:bCs/>
                <w:color w:val="000000" w:themeColor="text1"/>
                <w:sz w:val="22"/>
                <w:szCs w:val="22"/>
              </w:rPr>
            </w:r>
          </w:p>
        </w:tc>
        <w:tc>
          <w:tcPr>
            <w:tcW w:w="3059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b/>
                <w:bCs/>
                <w:color w:val="000000" w:themeColor="text1"/>
                <w:sz w:val="22"/>
                <w:szCs w:val="22"/>
              </w:rPr>
              <w:t xml:space="preserve">Проводимые работы</w:t>
            </w:r>
            <w:r>
              <w:rPr>
                <w:b/>
                <w:bCs/>
                <w:color w:val="000000" w:themeColor="text1"/>
                <w:sz w:val="22"/>
                <w:szCs w:val="22"/>
              </w:rPr>
            </w:r>
            <w:r>
              <w:rPr>
                <w:b/>
                <w:bCs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b/>
                <w:bCs/>
                <w:color w:val="000000" w:themeColor="text1"/>
                <w:sz w:val="22"/>
                <w:szCs w:val="22"/>
              </w:rPr>
              <w:t xml:space="preserve">в ходе реконструкции</w:t>
            </w:r>
            <w:r>
              <w:rPr>
                <w:b/>
                <w:bCs/>
                <w:color w:val="000000" w:themeColor="text1"/>
                <w:sz w:val="22"/>
                <w:szCs w:val="22"/>
              </w:rPr>
            </w:r>
            <w:r>
              <w:rPr>
                <w:b/>
                <w:bCs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33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608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b/>
                <w:bCs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b/>
                <w:bCs/>
                <w:color w:val="000000" w:themeColor="text1"/>
                <w:sz w:val="22"/>
                <w:szCs w:val="22"/>
              </w:rPr>
            </w:r>
            <w:r>
              <w:rPr>
                <w:b/>
                <w:bCs/>
                <w:color w:val="000000" w:themeColor="text1"/>
                <w:sz w:val="22"/>
                <w:szCs w:val="22"/>
              </w:rPr>
            </w:r>
          </w:p>
        </w:tc>
        <w:tc>
          <w:tcPr>
            <w:tcW w:w="3059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b/>
                <w:bCs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b/>
                <w:bCs/>
                <w:color w:val="000000" w:themeColor="text1"/>
                <w:sz w:val="22"/>
                <w:szCs w:val="22"/>
              </w:rPr>
            </w:r>
            <w:r>
              <w:rPr>
                <w:b/>
                <w:bCs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33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608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3059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19"/>
        <w:rPr>
          <w:rFonts w:cs="Times New Roman"/>
        </w:rPr>
      </w:pPr>
      <w:r/>
      <w:bookmarkStart w:id="76" w:name="_Toc156549430"/>
      <w:r/>
      <w:bookmarkStart w:id="77" w:name="_Toc202187310"/>
      <w:r>
        <w:rPr>
          <w:rFonts w:cs="Times New Roman"/>
          <w:szCs w:val="24"/>
        </w:rPr>
        <w:t xml:space="preserve">1.</w:t>
      </w:r>
      <w:r>
        <w:rPr>
          <w:rFonts w:cs="Times New Roman"/>
          <w:szCs w:val="24"/>
        </w:rPr>
        <w:t xml:space="preserve">1</w:t>
      </w:r>
      <w:r>
        <w:rPr>
          <w:rFonts w:cs="Times New Roman"/>
          <w:szCs w:val="24"/>
        </w:rPr>
        <w:t xml:space="preserve">5</w:t>
      </w:r>
      <w:r>
        <w:rPr>
          <w:rFonts w:cs="Times New Roman"/>
          <w:szCs w:val="24"/>
        </w:rPr>
        <w:t xml:space="preserve">.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ОТИ, с которыми имеется технологическое взаимодействие</w:t>
      </w:r>
      <w:bookmarkEnd w:id="76"/>
      <w:r/>
      <w:bookmarkEnd w:id="77"/>
      <w:r>
        <w:rPr>
          <w:rFonts w:cs="Times New Roman"/>
        </w:rPr>
      </w:r>
      <w:r>
        <w:rPr>
          <w:rFonts w:cs="Times New Roman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2324"/>
        <w:tblW w:w="5000" w:type="pct"/>
        <w:tblLook w:val="04A0" w:firstRow="1" w:lastRow="0" w:firstColumn="1" w:lastColumn="0" w:noHBand="0" w:noVBand="1"/>
      </w:tblPr>
      <w:tblGrid>
        <w:gridCol w:w="675"/>
        <w:gridCol w:w="5439"/>
        <w:gridCol w:w="2170"/>
        <w:gridCol w:w="1855"/>
      </w:tblGrid>
      <w:tr>
        <w:tblPrEx/>
        <w:trPr/>
        <w:tc>
          <w:tcPr>
            <w:tcW w:w="333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№ 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п.п.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682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Наименование ОТИ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1070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Реестровый номер ОТИ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915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Категория</w:t>
            </w:r>
            <w:r>
              <w:rPr>
                <w:rStyle w:val="2610"/>
                <w:b/>
                <w:color w:val="000000" w:themeColor="text1"/>
                <w:sz w:val="22"/>
                <w:szCs w:val="22"/>
              </w:rPr>
              <w:footnoteReference w:id="50"/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333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682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1070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915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4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33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2682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Железнодорожный вокзал</w:t>
            </w:r>
            <w:r>
              <w:rPr>
                <w:color w:val="000000" w:themeColor="text1"/>
                <w:sz w:val="22"/>
                <w:szCs w:val="22"/>
              </w:rPr>
              <w:t xml:space="preserve">, расположенный на территории </w:t>
            </w:r>
            <w:r>
              <w:rPr>
                <w:color w:val="000000" w:themeColor="text1"/>
                <w:sz w:val="22"/>
                <w:szCs w:val="22"/>
              </w:rPr>
              <w:t xml:space="preserve">железнодорожной </w:t>
            </w:r>
            <w:r>
              <w:rPr>
                <w:color w:val="000000" w:themeColor="text1"/>
                <w:sz w:val="22"/>
                <w:szCs w:val="22"/>
              </w:rPr>
              <w:t xml:space="preserve">станции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070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915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33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2682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Железнодорожный тоннель, эстакада, м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ост, расположенны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й 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на границе с ОТИ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070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915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33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2682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Участ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ок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 xml:space="preserve">железнодорожного пути</w:t>
            </w: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 xml:space="preserve">, определяемы</w:t>
            </w: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 xml:space="preserve">й</w:t>
            </w: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 xml:space="preserve"> Правительством Российской Федерации, </w:t>
            </w: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 xml:space="preserve">примыкающий </w:t>
            </w: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 xml:space="preserve">к ОТИ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1070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915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33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4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2682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Здания, сооружения и помещения для обслуживания пассажиров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 (</w:t>
            </w: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 xml:space="preserve">пассажирские остановочные железнодорожные пункты</w:t>
            </w: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 xml:space="preserve">), </w:t>
            </w: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 xml:space="preserve">определяемые Правительством Российской</w:t>
            </w: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 xml:space="preserve"> Федерации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1070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915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33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5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2682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Железнодорожная станция 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070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915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5000" w:type="pct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5000" w:type="pct"/>
            <w:textDirection w:val="lrTb"/>
            <w:noWrap w:val="false"/>
          </w:tcPr>
          <w:p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Фотоматериалы обследования 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ОТИ </w:t>
            </w:r>
            <w:r>
              <w:rPr>
                <w:color w:val="000000" w:themeColor="text1"/>
                <w:sz w:val="22"/>
                <w:szCs w:val="22"/>
              </w:rPr>
              <w:t xml:space="preserve">и прилегающих территорий приведены в Приложении </w:t>
            </w:r>
            <w:r>
              <w:rPr>
                <w:color w:val="000000" w:themeColor="text1"/>
                <w:sz w:val="22"/>
                <w:szCs w:val="22"/>
              </w:rPr>
              <w:t xml:space="preserve">№</w:t>
            </w:r>
            <w:r>
              <w:rPr>
                <w:color w:val="000000" w:themeColor="text1"/>
                <w:sz w:val="22"/>
                <w:szCs w:val="22"/>
              </w:rPr>
              <w:t xml:space="preserve">2.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pStyle w:val="1719"/>
        <w:rPr>
          <w:rFonts w:cs="Times New Roman"/>
        </w:rPr>
      </w:pPr>
      <w:r/>
      <w:bookmarkStart w:id="78" w:name="_Toc156549433"/>
      <w:r/>
      <w:bookmarkStart w:id="79" w:name="_Toc202187311"/>
      <w:r>
        <w:rPr>
          <w:rFonts w:cs="Times New Roman"/>
        </w:rPr>
        <w:t xml:space="preserve">1.</w:t>
      </w:r>
      <w:r>
        <w:rPr>
          <w:rFonts w:cs="Times New Roman"/>
        </w:rPr>
        <w:t xml:space="preserve">1</w:t>
      </w:r>
      <w:r>
        <w:rPr>
          <w:rFonts w:cs="Times New Roman"/>
        </w:rPr>
        <w:t xml:space="preserve">6</w:t>
      </w:r>
      <w:r>
        <w:rPr>
          <w:rFonts w:cs="Times New Roman"/>
        </w:rPr>
        <w:t xml:space="preserve">. Определение конфигурации и границ зоны транспортной безопасности ОТИ, её частей, установленных СТИ</w:t>
      </w:r>
      <w:bookmarkEnd w:id="78"/>
      <w:r/>
      <w:bookmarkEnd w:id="79"/>
      <w:r>
        <w:rPr>
          <w:rFonts w:cs="Times New Roman"/>
        </w:rPr>
      </w:r>
      <w:r>
        <w:rPr>
          <w:rFonts w:cs="Times New Roman"/>
        </w:rPr>
      </w:r>
    </w:p>
    <w:p>
      <w:pPr>
        <w:pStyle w:val="1720"/>
        <w:rPr>
          <w:rFonts w:cs="Times New Roman"/>
        </w:rPr>
      </w:pPr>
      <w:r/>
      <w:bookmarkStart w:id="80" w:name="_Toc156549434"/>
      <w:r/>
      <w:bookmarkStart w:id="81" w:name="_Toc202187312"/>
      <w:r>
        <w:rPr>
          <w:rFonts w:cs="Times New Roman"/>
        </w:rPr>
        <w:t xml:space="preserve">1.</w:t>
      </w:r>
      <w:r>
        <w:rPr>
          <w:rFonts w:cs="Times New Roman"/>
        </w:rPr>
        <w:t xml:space="preserve">1</w:t>
      </w:r>
      <w:r>
        <w:rPr>
          <w:rFonts w:cs="Times New Roman"/>
        </w:rPr>
        <w:t xml:space="preserve">6</w:t>
      </w:r>
      <w:r>
        <w:rPr>
          <w:rFonts w:cs="Times New Roman"/>
        </w:rPr>
        <w:t xml:space="preserve">.1. Определение конфигурации и границ зоны транспортной безопасности ОТИ</w:t>
      </w:r>
      <w:bookmarkEnd w:id="80"/>
      <w:r/>
      <w:bookmarkEnd w:id="81"/>
      <w:r>
        <w:rPr>
          <w:rFonts w:cs="Times New Roman"/>
        </w:rPr>
      </w:r>
      <w:r>
        <w:rPr>
          <w:rFonts w:cs="Times New Roman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5000" w:type="pct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shd w:val="clear" w:color="auto" w:fill="auto"/>
            <w:tcW w:w="5000" w:type="pct"/>
            <w:textDirection w:val="lrTb"/>
            <w:noWrap w:val="false"/>
          </w:tcPr>
          <w:p>
            <w:pPr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Зона транспортной безопасности объекта транспортной инфраструктуры - объект транспортной инфраструктуры, его часть (наземная, подземная, воздушная, надводная), транспортное средство, для 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которых в соответствии с требованиями по обеспечению транспортной безопасности устанавливается особый режим допуска физических лиц, транспортных средств и перемещения грузов, багажа, ручной клади, личных вещей, иных материальных объектов, а также животных.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  <w:p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  <w:p>
            <w:pPr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i/>
                <w:color w:val="000000" w:themeColor="text1"/>
                <w:sz w:val="22"/>
                <w:szCs w:val="22"/>
              </w:rPr>
              <w:t xml:space="preserve">Приводится обоснование определения конфигурации и границ зоны транспортной безопасности ОТИ, установленных СТИ (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название документа (ПОТБ, ОРД СТИ), устанавливающего конфигурацию и границы зоны транспортной безопасности ОТИ, номер, дата утверждения).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Конфигурация зоны транспортной безопасности ОТИ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5000" w:type="pct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5000" w:type="pct"/>
            <w:textDirection w:val="lrTb"/>
            <w:noWrap w:val="false"/>
          </w:tcPr>
          <w:p>
            <w:pPr>
              <w:contextualSpacing/>
              <w:widowControl w:val="off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Описание конфигурации зоны транспортной безопасности ОТИ.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  <w:p>
            <w:pPr>
              <w:contextualSpacing/>
              <w:widowControl w:val="off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Конфигурация зоны транспортной безопасности ОТИ </w:t>
            </w:r>
            <w:r>
              <w:rPr>
                <w:color w:val="000000" w:themeColor="text1"/>
                <w:sz w:val="22"/>
                <w:szCs w:val="22"/>
              </w:rPr>
              <w:t xml:space="preserve">отображена </w:t>
            </w:r>
            <w:r>
              <w:rPr>
                <w:color w:val="000000" w:themeColor="text1"/>
                <w:sz w:val="22"/>
                <w:szCs w:val="22"/>
              </w:rPr>
              <w:t xml:space="preserve">на графической план-схеме ОТИ в </w:t>
            </w:r>
            <w:r>
              <w:rPr>
                <w:color w:val="000000" w:themeColor="text1"/>
                <w:sz w:val="22"/>
                <w:szCs w:val="22"/>
              </w:rPr>
              <w:t xml:space="preserve">Приложении №1 (Графическая план-схема ОТИ ___________, с обозначением конфигурации и границ зоны транспортной безопасности, её частей, критических элементов, установленных СТИ).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Границы зоны транспортной безопасности ОТИ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  <w:lang w:val="en-US"/>
        </w:rPr>
      </w:pPr>
      <w:r>
        <w:rPr>
          <w:b/>
          <w:color w:val="000000" w:themeColor="text1"/>
          <w:lang w:val="en-US"/>
        </w:rPr>
      </w:r>
      <w:r>
        <w:rPr>
          <w:b/>
          <w:color w:val="000000" w:themeColor="text1"/>
          <w:lang w:val="en-US"/>
        </w:rPr>
      </w:r>
      <w:r>
        <w:rPr>
          <w:b/>
          <w:color w:val="000000" w:themeColor="text1"/>
          <w:lang w:val="en-US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10280" w:type="dxa"/>
            <w:textDirection w:val="lrTb"/>
            <w:noWrap w:val="false"/>
          </w:tcPr>
          <w:p>
            <w:pPr>
              <w:ind w:firstLine="454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Границы зоны транспортной безопасности ОТИ </w:t>
            </w:r>
            <w:r>
              <w:rPr>
                <w:color w:val="000000" w:themeColor="text1"/>
                <w:sz w:val="22"/>
                <w:szCs w:val="22"/>
              </w:rPr>
              <w:t xml:space="preserve">отображены </w:t>
            </w:r>
            <w:r>
              <w:rPr>
                <w:color w:val="000000" w:themeColor="text1"/>
                <w:sz w:val="22"/>
                <w:szCs w:val="22"/>
              </w:rPr>
              <w:t xml:space="preserve">на графической план-схеме ОТИ в </w:t>
            </w:r>
            <w:r>
              <w:rPr>
                <w:color w:val="000000" w:themeColor="text1"/>
                <w:sz w:val="22"/>
                <w:szCs w:val="22"/>
              </w:rPr>
              <w:t xml:space="preserve">Приложении №1 (Графическая план-схема ОТИ ___________, с обозначением конфигурации и границ </w:t>
            </w:r>
            <w:r>
              <w:rPr>
                <w:color w:val="000000" w:themeColor="text1"/>
                <w:sz w:val="22"/>
                <w:szCs w:val="22"/>
              </w:rPr>
              <w:t xml:space="preserve">зоны транспортной безопасности, её частей, критических элементов, установленных СТИ).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20"/>
        <w:rPr>
          <w:rFonts w:cs="Times New Roman"/>
        </w:rPr>
      </w:pPr>
      <w:r/>
      <w:bookmarkStart w:id="82" w:name="_Toc156549435"/>
      <w:r/>
      <w:bookmarkStart w:id="83" w:name="_Toc202187313"/>
      <w:r>
        <w:rPr>
          <w:rFonts w:cs="Times New Roman"/>
        </w:rPr>
        <w:t xml:space="preserve">1.</w:t>
      </w:r>
      <w:r>
        <w:rPr>
          <w:rFonts w:cs="Times New Roman"/>
        </w:rPr>
        <w:t xml:space="preserve">1</w:t>
      </w:r>
      <w:r>
        <w:rPr>
          <w:rFonts w:cs="Times New Roman"/>
        </w:rPr>
        <w:t xml:space="preserve">6</w:t>
      </w:r>
      <w:r>
        <w:rPr>
          <w:rFonts w:cs="Times New Roman"/>
        </w:rPr>
        <w:t xml:space="preserve">.2. Определение конфигурации и границ сектора свободного доступа зоны транспортной безопасности ОТИ</w:t>
      </w:r>
      <w:bookmarkEnd w:id="82"/>
      <w:r/>
      <w:bookmarkEnd w:id="83"/>
      <w:r>
        <w:rPr>
          <w:rFonts w:cs="Times New Roman"/>
        </w:rPr>
      </w:r>
      <w:r>
        <w:rPr>
          <w:rFonts w:cs="Times New Roman"/>
        </w:rPr>
      </w:r>
    </w:p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shd w:val="clear" w:color="auto" w:fill="auto"/>
            <w:tcW w:w="10280" w:type="dxa"/>
            <w:textDirection w:val="lrTb"/>
            <w:noWrap w:val="false"/>
          </w:tcPr>
          <w:p>
            <w:pPr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Сектор свободного доступа зоны транспортной безопасности (ССД ЗТБ) – части зоны транспортной безопасности объекта транспортной инфраструктуры, в которых в отношении проходящих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 (проезжающих) физических лиц и проносимых (провозимых) грузов, багажа, ручной клади, личных вещей либо перемещаемых животных проводится досмотр, дополнительный досмотр и повторный досмотр, а выявление правовых оснований для прохода (проезда) не требуется.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  <w:p>
            <w:pPr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  <w:p>
            <w:pPr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i/>
                <w:color w:val="000000" w:themeColor="text1"/>
                <w:sz w:val="22"/>
                <w:szCs w:val="22"/>
              </w:rPr>
              <w:t xml:space="preserve">Приводится обоснование определения конфигурации и границ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 сектора свободного доступа</w:t>
            </w:r>
            <w:r>
              <w:rPr>
                <w:rFonts w:eastAsiaTheme="minorEastAsia"/>
                <w:i/>
                <w:color w:val="000000" w:themeColor="text1"/>
                <w:sz w:val="22"/>
                <w:szCs w:val="22"/>
              </w:rPr>
              <w:t xml:space="preserve"> зоны транспортной безопасности ОТИ (название документа (ПОТБ, ОРД СТИ), устанавливающего конфигурацию и границы сектора свободного доступа зоны транспортной безопасности ОТИ, номер, дата утверждения).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Конфигурация сектора свободного доступа зоны транспортной безопасности </w:t>
      </w:r>
      <w:r>
        <w:rPr>
          <w:b/>
          <w:color w:val="000000" w:themeColor="text1"/>
          <w:lang w:eastAsia="en-US"/>
        </w:rPr>
        <w:t xml:space="preserve">ОТИ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10280" w:type="dxa"/>
            <w:textDirection w:val="lrTb"/>
            <w:noWrap w:val="false"/>
          </w:tcPr>
          <w:p>
            <w:pPr>
              <w:ind w:firstLine="454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Описание конфигурации сектора свободного доступа зоны транспортной безопасности ОТИ.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  <w:p>
            <w:pPr>
              <w:ind w:firstLine="454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Конфигурация сектора свободного доступа зоны транспортной безопасности ОТИ </w:t>
            </w:r>
            <w:r>
              <w:rPr>
                <w:color w:val="000000" w:themeColor="text1"/>
                <w:sz w:val="22"/>
                <w:szCs w:val="22"/>
              </w:rPr>
              <w:t xml:space="preserve">отображена</w:t>
            </w:r>
            <w:r>
              <w:rPr>
                <w:color w:val="000000" w:themeColor="text1"/>
                <w:sz w:val="22"/>
                <w:szCs w:val="22"/>
              </w:rPr>
              <w:t xml:space="preserve"> на графической план-схеме ОТИ в </w:t>
            </w:r>
            <w:r>
              <w:rPr>
                <w:color w:val="000000" w:themeColor="text1"/>
                <w:sz w:val="22"/>
                <w:szCs w:val="22"/>
              </w:rPr>
              <w:t xml:space="preserve">Приложении №1 (Графическая план-схема ОТИ ___________, с обозначением конфигурации и границ зоны транспортной безопасности, её частей, критических элементов, установленных СТИ).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jc w:val="left"/>
        <w:rPr>
          <w:b/>
          <w:color w:val="000000" w:themeColor="text1"/>
          <w:lang w:eastAsia="en-US"/>
        </w:rPr>
      </w:pPr>
      <w:r>
        <w:rPr>
          <w:b/>
          <w:color w:val="000000" w:themeColor="text1"/>
        </w:rPr>
        <w:t xml:space="preserve">Границы сектора свободного доступа зоны транспортной безопасности </w:t>
      </w:r>
      <w:r>
        <w:rPr>
          <w:b/>
          <w:color w:val="000000" w:themeColor="text1"/>
          <w:lang w:eastAsia="en-US"/>
        </w:rPr>
        <w:t xml:space="preserve">ОТИ</w:t>
      </w:r>
      <w:r>
        <w:rPr>
          <w:b/>
          <w:color w:val="000000" w:themeColor="text1"/>
          <w:lang w:eastAsia="en-US"/>
        </w:rPr>
      </w:r>
      <w:r>
        <w:rPr>
          <w:b/>
          <w:color w:val="000000" w:themeColor="text1"/>
          <w:lang w:eastAsia="en-US"/>
        </w:rPr>
      </w:r>
    </w:p>
    <w:p>
      <w:pPr>
        <w:jc w:val="left"/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10280" w:type="dxa"/>
            <w:textDirection w:val="lrTb"/>
            <w:noWrap w:val="false"/>
          </w:tcPr>
          <w:p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Границы сектора свободного доступа зоны транспортной безопасности ОТИ </w:t>
            </w:r>
            <w:r>
              <w:rPr>
                <w:color w:val="000000" w:themeColor="text1"/>
                <w:sz w:val="22"/>
                <w:szCs w:val="22"/>
              </w:rPr>
              <w:t xml:space="preserve">отображены</w:t>
            </w:r>
            <w:r>
              <w:rPr>
                <w:color w:val="000000" w:themeColor="text1"/>
                <w:sz w:val="22"/>
                <w:szCs w:val="22"/>
              </w:rPr>
              <w:t xml:space="preserve"> на графической план-схеме ОТИ в </w:t>
            </w:r>
            <w:r>
              <w:rPr>
                <w:color w:val="000000" w:themeColor="text1"/>
                <w:sz w:val="22"/>
                <w:szCs w:val="22"/>
              </w:rPr>
              <w:t xml:space="preserve">Приложении №1 (Графическая план-схема ОТИ ___________, с обозначением конфигурации и границ зоны транспортной безопасности, её частей, критических элементов, установленных СТИ).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20"/>
        <w:rPr>
          <w:rFonts w:cs="Times New Roman"/>
        </w:rPr>
      </w:pPr>
      <w:r/>
      <w:bookmarkStart w:id="84" w:name="_Toc156549436"/>
      <w:r/>
      <w:bookmarkStart w:id="85" w:name="_Toc202187314"/>
      <w:r>
        <w:rPr>
          <w:rFonts w:cs="Times New Roman"/>
        </w:rPr>
        <w:t xml:space="preserve">1.</w:t>
      </w:r>
      <w:r>
        <w:rPr>
          <w:rFonts w:cs="Times New Roman"/>
        </w:rPr>
        <w:t xml:space="preserve">1</w:t>
      </w:r>
      <w:r>
        <w:rPr>
          <w:rFonts w:cs="Times New Roman"/>
        </w:rPr>
        <w:t xml:space="preserve">6</w:t>
      </w:r>
      <w:r>
        <w:rPr>
          <w:rFonts w:cs="Times New Roman"/>
        </w:rPr>
        <w:t xml:space="preserve">.3. Определение конфигурации и границ перевозочного сектора зоны транспортной безопасности ОТИ</w:t>
      </w:r>
      <w:bookmarkEnd w:id="84"/>
      <w:r/>
      <w:bookmarkEnd w:id="85"/>
      <w:r>
        <w:rPr>
          <w:rFonts w:cs="Times New Roman"/>
        </w:rPr>
      </w:r>
      <w:r>
        <w:rPr>
          <w:rFonts w:cs="Times New Roman"/>
        </w:rPr>
      </w:r>
    </w:p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shd w:val="clear" w:color="auto" w:fill="auto"/>
            <w:tcW w:w="10280" w:type="dxa"/>
            <w:textDirection w:val="lrTb"/>
            <w:noWrap w:val="false"/>
          </w:tcPr>
          <w:p>
            <w:pPr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Перевозочный сектор зоны транспортной безопасности (ПС ЗТБ) - части зоны транспортной безопасности объекта транспортной инфраструктуры, допуск физических лиц в которые осуществляется по перевозочным документам и п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ропускам установленных видов с учетом запрета или ограничения на перемещение оружия, взрывчатых веществ или других устройств, предметов и веществ, установленных в соответствии с правилами проведения досмотра, дополнительного досмотра и повторного досмотра.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  <w:p>
            <w:pPr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  <w:p>
            <w:pPr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Приводится обоснование определения ко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нфигурации и границ перевозочного сектора зоны транспортной безопасности ОТИ, установленных СТИ (название документа (ПОТБ, ОРД СТИ), устанавливающего конфигурацию и границы перевозочного сектора зоны транспортной безопасности ОТИ, номер, дата утверждения).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jc w:val="left"/>
        <w:spacing w:line="259" w:lineRule="auto"/>
        <w:rPr>
          <w:b/>
          <w:color w:val="000000" w:themeColor="text1"/>
        </w:rPr>
      </w:pPr>
      <w:r>
        <w:rPr>
          <w:b/>
          <w:color w:val="000000" w:themeColor="text1"/>
        </w:rPr>
        <w:t xml:space="preserve">Конфигурация перевозочного сектора зоны транспортной безопасности ОТИ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10280" w:type="dxa"/>
            <w:textDirection w:val="lrTb"/>
            <w:noWrap w:val="false"/>
          </w:tcPr>
          <w:p>
            <w:pPr>
              <w:spacing w:line="228" w:lineRule="auto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Описание конфигурации перевозочного сектора зоны транспортной безопасности ОТИ.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  <w:p>
            <w:pPr>
              <w:spacing w:line="228" w:lineRule="auto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Конфигурация перевозочного сектора зоны транспортной безопасности ОТИ </w:t>
            </w:r>
            <w:r>
              <w:rPr>
                <w:color w:val="000000" w:themeColor="text1"/>
                <w:sz w:val="22"/>
                <w:szCs w:val="22"/>
              </w:rPr>
              <w:t xml:space="preserve">отображена</w:t>
            </w:r>
            <w:r>
              <w:rPr>
                <w:color w:val="000000" w:themeColor="text1"/>
                <w:sz w:val="22"/>
                <w:szCs w:val="22"/>
              </w:rPr>
              <w:t xml:space="preserve"> на графической план-схеме ОТИ в </w:t>
            </w:r>
            <w:r>
              <w:rPr>
                <w:color w:val="000000" w:themeColor="text1"/>
                <w:sz w:val="22"/>
                <w:szCs w:val="22"/>
              </w:rPr>
              <w:t xml:space="preserve">Приложении №1 (Графическая план-схема ОТИ ___________, с обозначением конфигурации и границ зоны транспортной безопасности, её частей, критических элементов, установленных СТИ).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Границы перевозочного сектора зоны транспортной безопасности ОТИ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10280" w:type="dxa"/>
            <w:textDirection w:val="lrTb"/>
            <w:noWrap w:val="false"/>
          </w:tcPr>
          <w:p>
            <w:pPr>
              <w:spacing w:line="228" w:lineRule="auto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Границы перевозочного сектора зоны транспортной безопасности ОТИ </w:t>
            </w:r>
            <w:r>
              <w:rPr>
                <w:color w:val="000000" w:themeColor="text1"/>
                <w:sz w:val="22"/>
                <w:szCs w:val="22"/>
              </w:rPr>
              <w:t xml:space="preserve">отображены</w:t>
            </w:r>
            <w:r>
              <w:rPr>
                <w:color w:val="000000" w:themeColor="text1"/>
                <w:sz w:val="22"/>
                <w:szCs w:val="22"/>
              </w:rPr>
              <w:t xml:space="preserve"> на графической план-схеме ОТИ в </w:t>
            </w:r>
            <w:r>
              <w:rPr>
                <w:color w:val="000000" w:themeColor="text1"/>
                <w:sz w:val="22"/>
                <w:szCs w:val="22"/>
              </w:rPr>
              <w:t xml:space="preserve">Приложении №1 (Графическая план-схема ОТИ ___________, с обозначением конфигурации и границ зоны транспортной безопасности, её частей, критических элементов, установленных СТИ).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20"/>
        <w:rPr>
          <w:rFonts w:cs="Times New Roman"/>
        </w:rPr>
      </w:pPr>
      <w:r/>
      <w:bookmarkStart w:id="86" w:name="_Toc156549437"/>
      <w:r/>
      <w:bookmarkStart w:id="87" w:name="_Toc202187315"/>
      <w:r>
        <w:rPr>
          <w:rFonts w:cs="Times New Roman"/>
        </w:rPr>
        <w:t xml:space="preserve">1.</w:t>
      </w:r>
      <w:r>
        <w:rPr>
          <w:rFonts w:cs="Times New Roman"/>
        </w:rPr>
        <w:t xml:space="preserve">1</w:t>
      </w:r>
      <w:r>
        <w:rPr>
          <w:rFonts w:cs="Times New Roman"/>
        </w:rPr>
        <w:t xml:space="preserve">6</w:t>
      </w:r>
      <w:r>
        <w:rPr>
          <w:rFonts w:cs="Times New Roman"/>
        </w:rPr>
        <w:t xml:space="preserve">.4. Определение конфигурации и границ технологического сектора зоны транспортной безопасности ОТИ</w:t>
      </w:r>
      <w:bookmarkEnd w:id="86"/>
      <w:r/>
      <w:bookmarkEnd w:id="87"/>
      <w:r>
        <w:rPr>
          <w:rFonts w:cs="Times New Roman"/>
        </w:rPr>
      </w:r>
      <w:r>
        <w:rPr>
          <w:rFonts w:cs="Times New Roman"/>
        </w:rPr>
      </w:r>
    </w:p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shd w:val="clear" w:color="auto" w:fill="auto"/>
            <w:tcW w:w="10139" w:type="dxa"/>
            <w:textDirection w:val="lrTb"/>
            <w:noWrap w:val="false"/>
          </w:tcPr>
          <w:p>
            <w:pPr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Технологиче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ский сектор зоны транспортной безопасности (ТС ЗТБ) - части зоны транспортной безопасности объекта транспортной инфраструктуры, допуск в которые ограничен для пассажиров и осуществляется по пропускам установленных видов для персонала и посетителей объекта 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транспортной инфраструктуры, с учетом запрета или ограничения на перемещение оружия, взрывчатых веществ или других устройств, предметов и веществ, установленных в соответствии с правилами проведения досмотра, дополнительного досмотра и повторного досмотра.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  <w:p>
            <w:pPr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  <w:p>
            <w:pPr>
              <w:rPr>
                <w:b/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Приводится обоснование определения конфигур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ации и границ технологического сектора зоны транспортной безопасности ОТИ, установленных СТИ (название документа (ПОТБ, ОРД СТИ), устанавливающего конфигурацию и границы технологического сектора зоны транспортной безопасности ОТИ, номер, дата утверждения).</w:t>
            </w:r>
            <w:r>
              <w:rPr>
                <w:b/>
                <w:i/>
                <w:color w:val="000000" w:themeColor="text1"/>
                <w:sz w:val="22"/>
                <w:szCs w:val="22"/>
              </w:rPr>
            </w:r>
            <w:r>
              <w:rPr>
                <w:b/>
                <w:i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Конфигурация технологического сектора зоны транспортной безопасности ОТИ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10280" w:type="dxa"/>
            <w:textDirection w:val="lrTb"/>
            <w:noWrap w:val="false"/>
          </w:tcPr>
          <w:p>
            <w:pPr>
              <w:spacing w:line="228" w:lineRule="auto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Описание конфигурации технологического сектора зоны транспортной безопасности ОТИ.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  <w:p>
            <w:pPr>
              <w:spacing w:line="228" w:lineRule="auto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Конфигурация технологического сектора зоны транспортной безопасности ОТИ </w:t>
            </w:r>
            <w:r>
              <w:rPr>
                <w:color w:val="000000" w:themeColor="text1"/>
                <w:sz w:val="22"/>
                <w:szCs w:val="22"/>
              </w:rPr>
              <w:t xml:space="preserve">отображена</w:t>
            </w:r>
            <w:r>
              <w:rPr>
                <w:color w:val="000000" w:themeColor="text1"/>
                <w:sz w:val="22"/>
                <w:szCs w:val="22"/>
              </w:rPr>
              <w:t xml:space="preserve"> на графической план-схеме ОТИ в </w:t>
            </w:r>
            <w:r>
              <w:rPr>
                <w:color w:val="000000" w:themeColor="text1"/>
                <w:sz w:val="22"/>
                <w:szCs w:val="22"/>
              </w:rPr>
              <w:t xml:space="preserve">Приложении №1 (Графическая план-схема ОТИ ___________, с обозначением конфигурации и границ зоны транспортной безопасности, её частей, критических элементов, установленных СТИ).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Границы технологического сектора зоны транспортной безопасности ОТИ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10280" w:type="dxa"/>
            <w:textDirection w:val="lrTb"/>
            <w:noWrap w:val="false"/>
          </w:tcPr>
          <w:p>
            <w:pPr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Границы технологического сектора зоны транспортной безопасности ОТИ </w:t>
            </w:r>
            <w:r>
              <w:rPr>
                <w:color w:val="000000" w:themeColor="text1"/>
                <w:sz w:val="22"/>
                <w:szCs w:val="22"/>
              </w:rPr>
              <w:t xml:space="preserve">отображены</w:t>
            </w:r>
            <w:r>
              <w:rPr>
                <w:color w:val="000000" w:themeColor="text1"/>
                <w:sz w:val="22"/>
                <w:szCs w:val="22"/>
              </w:rPr>
              <w:t xml:space="preserve"> на графической план-схеме ОТИ в </w:t>
            </w:r>
            <w:r>
              <w:rPr>
                <w:color w:val="000000" w:themeColor="text1"/>
                <w:sz w:val="22"/>
                <w:szCs w:val="22"/>
              </w:rPr>
              <w:t xml:space="preserve">Приложении №1 (Графическая план-схема ОТИ ___________, с обозначением конфигурации и границ зоны транспортной безопасности, её частей, критических элементов, установленных СТИ).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pStyle w:val="1719"/>
        <w:rPr>
          <w:rFonts w:cs="Times New Roman"/>
          <w:szCs w:val="24"/>
        </w:rPr>
      </w:pPr>
      <w:r/>
      <w:bookmarkStart w:id="88" w:name="_Toc202187316"/>
      <w:r>
        <w:rPr>
          <w:rFonts w:cs="Times New Roman"/>
          <w:szCs w:val="24"/>
        </w:rPr>
        <w:t xml:space="preserve">1.</w:t>
      </w:r>
      <w:r>
        <w:rPr>
          <w:rFonts w:cs="Times New Roman"/>
          <w:szCs w:val="24"/>
        </w:rPr>
        <w:t xml:space="preserve">1</w:t>
      </w:r>
      <w:r>
        <w:rPr>
          <w:rFonts w:cs="Times New Roman"/>
          <w:szCs w:val="24"/>
        </w:rPr>
        <w:t xml:space="preserve">7</w:t>
      </w:r>
      <w:r>
        <w:rPr>
          <w:rFonts w:cs="Times New Roman"/>
          <w:szCs w:val="24"/>
        </w:rPr>
        <w:t xml:space="preserve">. Определение критических элементов ОТИ, установленных СТИ </w:t>
      </w:r>
      <w:r>
        <w:rPr>
          <w:rFonts w:cs="Times New Roman"/>
          <w:szCs w:val="24"/>
        </w:rPr>
        <w:t xml:space="preserve">(при наличии)</w:t>
      </w:r>
      <w:bookmarkEnd w:id="88"/>
      <w:r>
        <w:rPr>
          <w:rFonts w:cs="Times New Roman"/>
          <w:szCs w:val="24"/>
        </w:rPr>
      </w:r>
      <w:r>
        <w:rPr>
          <w:rFonts w:cs="Times New Roman"/>
          <w:szCs w:val="24"/>
        </w:rPr>
      </w:r>
    </w:p>
    <w:p>
      <w:pPr>
        <w:tabs>
          <w:tab w:val="left" w:pos="1861" w:leader="none"/>
        </w:tabs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tbl>
      <w:tblPr>
        <w:tblStyle w:val="1736"/>
        <w:tblW w:w="5000" w:type="pct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5000" w:type="pct"/>
            <w:textDirection w:val="lrTb"/>
            <w:noWrap w:val="false"/>
          </w:tcPr>
          <w:p>
            <w:pPr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Критические элементы - строения, помещения, конструктивные, технологические и техниче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ские элементы объекта транспортной инфраструктуры, совершение акта незаконного вмешательства в отношении которых приведёт к полному или частичному прекращению функционирования объекта транспортной инфраструктуры и (или) возникновению чрезвычайных ситуаций.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  <w:p>
            <w:pPr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  <w:p>
            <w:pPr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Приводится обоснование определения перечня критических элементов ОТИ, установленных СТИ (название документа (ПОТБ, ОРД СТИ), устанавливающего перечень критических элементов ОТИ, номер, дата утверждения).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</w:tc>
      </w:tr>
    </w:tbl>
    <w:p>
      <w:pPr>
        <w:pStyle w:val="1720"/>
        <w:spacing w:before="240"/>
        <w:rPr>
          <w:rFonts w:cs="Times New Roman"/>
        </w:rPr>
      </w:pPr>
      <w:r/>
      <w:bookmarkStart w:id="89" w:name="_Toc202187317"/>
      <w:r>
        <w:rPr>
          <w:rFonts w:cs="Times New Roman"/>
        </w:rPr>
        <w:t xml:space="preserve">1.</w:t>
      </w:r>
      <w:r>
        <w:rPr>
          <w:rFonts w:cs="Times New Roman"/>
        </w:rPr>
        <w:t xml:space="preserve">1</w:t>
      </w:r>
      <w:r>
        <w:rPr>
          <w:rFonts w:cs="Times New Roman"/>
        </w:rPr>
        <w:t xml:space="preserve">7</w:t>
      </w:r>
      <w:r>
        <w:rPr>
          <w:rFonts w:cs="Times New Roman"/>
        </w:rPr>
        <w:t xml:space="preserve">.1. Перечень </w:t>
      </w:r>
      <w:r>
        <w:t xml:space="preserve">установленных</w:t>
      </w:r>
      <w:r>
        <w:rPr>
          <w:rFonts w:cs="Times New Roman"/>
        </w:rPr>
        <w:t xml:space="preserve"> </w:t>
      </w:r>
      <w:r>
        <w:rPr>
          <w:rFonts w:cs="Times New Roman"/>
        </w:rPr>
        <w:t xml:space="preserve">критических элементов ОТИ</w:t>
      </w:r>
      <w:bookmarkEnd w:id="89"/>
      <w:r>
        <w:rPr>
          <w:rFonts w:cs="Times New Roman"/>
        </w:rPr>
        <w:t xml:space="preserve"> </w:t>
      </w:r>
      <w:r>
        <w:rPr>
          <w:rFonts w:cs="Times New Roman"/>
        </w:rPr>
      </w:r>
      <w:r>
        <w:rPr>
          <w:rFonts w:cs="Times New Roman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5000" w:type="pct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5000" w:type="pct"/>
            <w:textDirection w:val="lrTb"/>
            <w:noWrap w:val="false"/>
          </w:tcPr>
          <w:p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Строения, помещения ОТИ: 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5000" w:type="pct"/>
            <w:textDirection w:val="lrTb"/>
            <w:noWrap w:val="false"/>
          </w:tcPr>
          <w:p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Конструктивные элементы ОТИ: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5000" w:type="pct"/>
            <w:textDirection w:val="lrTb"/>
            <w:noWrap w:val="false"/>
          </w:tcPr>
          <w:p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Технологические элементы ОТИ: 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5000" w:type="pct"/>
            <w:textDirection w:val="lrTb"/>
            <w:noWrap w:val="false"/>
          </w:tcPr>
          <w:p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Технические элементы ОТИ: 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139"/>
      </w:tblGrid>
      <w:tr>
        <w:tblPrEx/>
        <w:trPr/>
        <w:tc>
          <w:tcPr>
            <w:tcW w:w="10139" w:type="dxa"/>
            <w:textDirection w:val="lrTb"/>
            <w:noWrap w:val="false"/>
          </w:tcPr>
          <w:p>
            <w:pPr>
              <w:rPr>
                <w:b/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Конфигурация </w:t>
            </w:r>
            <w:r>
              <w:rPr>
                <w:color w:val="000000" w:themeColor="text1"/>
                <w:sz w:val="22"/>
                <w:szCs w:val="22"/>
              </w:rPr>
              <w:t xml:space="preserve">и границы критических элементов ОТИ отображены на графической план-схеме ОТИ в Приложении №1 (Графическая план-схема ОТИ ___________, с обозначением конфигурации и границ зоны транспортной безопасности, её частей, критических элементов, установленных СТИ).</w:t>
            </w:r>
            <w:r>
              <w:rPr>
                <w:b/>
                <w:color w:val="000000" w:themeColor="text1"/>
              </w:rPr>
            </w:r>
            <w:r>
              <w:rPr>
                <w:b/>
                <w:color w:val="000000" w:themeColor="text1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  <w:sectPr>
          <w:footnotePr>
            <w:numRestart w:val="eachPage"/>
          </w:footnotePr>
          <w:endnotePr/>
          <w:type w:val="nextPage"/>
          <w:pgSz w:w="11906" w:h="16838" w:orient="portrait"/>
          <w:pgMar w:top="1134" w:right="707" w:bottom="1134" w:left="1276" w:header="708" w:footer="708" w:gutter="0"/>
          <w:cols w:num="1" w:sep="0" w:space="708" w:equalWidth="1"/>
          <w:docGrid w:linePitch="360"/>
        </w:sect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pStyle w:val="1759"/>
        <w:rPr>
          <w:rFonts w:eastAsiaTheme="minorHAnsi"/>
          <w:color w:val="000000" w:themeColor="text1"/>
          <w:szCs w:val="24"/>
        </w:rPr>
      </w:pPr>
      <w:r/>
      <w:bookmarkStart w:id="90" w:name="_Toc156549438"/>
      <w:r/>
      <w:bookmarkStart w:id="91" w:name="_Toc202187318"/>
      <w:r>
        <w:rPr>
          <w:color w:val="000000" w:themeColor="text1"/>
          <w:szCs w:val="24"/>
        </w:rPr>
        <w:t xml:space="preserve">2. </w:t>
      </w:r>
      <w:r>
        <w:rPr>
          <w:color w:val="000000" w:themeColor="text1"/>
          <w:szCs w:val="24"/>
        </w:rPr>
        <w:t xml:space="preserve">Описание системы мер по защите от АНВ принятых СТИ на ОТИ</w:t>
      </w:r>
      <w:r>
        <w:rPr>
          <w:color w:val="000000" w:themeColor="text1"/>
          <w:szCs w:val="24"/>
        </w:rPr>
        <w:t xml:space="preserve"> </w:t>
      </w:r>
      <w:r>
        <w:rPr>
          <w:color w:val="000000" w:themeColor="text1"/>
          <w:sz w:val="20"/>
        </w:rPr>
        <w:t xml:space="preserve">_______</w:t>
      </w:r>
      <w:r>
        <w:rPr>
          <w:rStyle w:val="2610"/>
          <w:color w:val="000000" w:themeColor="text1"/>
          <w:szCs w:val="24"/>
        </w:rPr>
        <w:footnoteReference w:id="51"/>
      </w:r>
      <w:r>
        <w:rPr>
          <w:color w:val="000000" w:themeColor="text1"/>
          <w:sz w:val="20"/>
        </w:rPr>
        <w:t xml:space="preserve">,</w:t>
      </w:r>
      <w:r>
        <w:rPr>
          <w:rFonts w:eastAsiaTheme="minorHAnsi"/>
          <w:color w:val="000000" w:themeColor="text1"/>
          <w:szCs w:val="24"/>
        </w:rPr>
        <w:t xml:space="preserve"> а также оценка </w:t>
      </w:r>
      <w:r>
        <w:rPr>
          <w:rFonts w:eastAsiaTheme="minorHAnsi"/>
          <w:color w:val="000000" w:themeColor="text1"/>
          <w:szCs w:val="24"/>
        </w:rPr>
        <w:t xml:space="preserve">их </w:t>
      </w:r>
      <w:r>
        <w:rPr>
          <w:rFonts w:eastAsiaTheme="minorHAnsi"/>
          <w:color w:val="000000" w:themeColor="text1"/>
          <w:szCs w:val="24"/>
        </w:rPr>
        <w:t xml:space="preserve">соответствия </w:t>
      </w:r>
      <w:r>
        <w:rPr>
          <w:rFonts w:eastAsiaTheme="minorHAnsi"/>
          <w:color w:val="000000" w:themeColor="text1"/>
          <w:szCs w:val="24"/>
        </w:rPr>
        <w:t xml:space="preserve">требованиям </w:t>
      </w:r>
      <w:r>
        <w:rPr>
          <w:rFonts w:eastAsiaTheme="minorHAnsi"/>
          <w:color w:val="000000" w:themeColor="text1"/>
          <w:szCs w:val="24"/>
        </w:rPr>
        <w:t xml:space="preserve">по обеспечению транспортной безопасности</w:t>
      </w:r>
      <w:r>
        <w:rPr>
          <w:rFonts w:eastAsiaTheme="minorHAnsi"/>
          <w:color w:val="000000" w:themeColor="text1"/>
          <w:szCs w:val="24"/>
        </w:rPr>
        <w:t xml:space="preserve">, в т.ч. </w:t>
      </w:r>
      <w:r>
        <w:rPr>
          <w:rFonts w:eastAsiaTheme="minorHAnsi"/>
          <w:color w:val="000000" w:themeColor="text1"/>
          <w:szCs w:val="24"/>
        </w:rPr>
        <w:t xml:space="preserve">правилам допуска на ОТИ, определяющим порядок организации СТИ или перевозчиком пропускного и внутриобъектового режимов в целях обеспечения транспортной безопасности ОТИ (Правила допуска)</w:t>
      </w:r>
      <w:bookmarkEnd w:id="90"/>
      <w:r/>
      <w:bookmarkEnd w:id="91"/>
      <w:r>
        <w:rPr>
          <w:rFonts w:eastAsiaTheme="minorHAnsi"/>
          <w:color w:val="000000" w:themeColor="text1"/>
          <w:szCs w:val="24"/>
        </w:rPr>
      </w:r>
      <w:r>
        <w:rPr>
          <w:rFonts w:eastAsiaTheme="minorHAnsi"/>
          <w:color w:val="000000" w:themeColor="text1"/>
          <w:szCs w:val="24"/>
        </w:rPr>
      </w:r>
    </w:p>
    <w:p>
      <w:pPr>
        <w:pStyle w:val="1719"/>
        <w:rPr>
          <w:rFonts w:cs="Times New Roman"/>
          <w:szCs w:val="24"/>
        </w:rPr>
      </w:pPr>
      <w:r/>
      <w:bookmarkStart w:id="92" w:name="_Toc156549439"/>
      <w:r/>
      <w:bookmarkStart w:id="93" w:name="_Toc202187319"/>
      <w:r>
        <w:rPr>
          <w:rFonts w:cs="Times New Roman"/>
          <w:szCs w:val="24"/>
        </w:rPr>
        <w:t xml:space="preserve">2.1. </w:t>
      </w:r>
      <w:r>
        <w:rPr>
          <w:rFonts w:cs="Times New Roman"/>
          <w:szCs w:val="24"/>
        </w:rPr>
        <w:t xml:space="preserve">Описание системы мер по защите от АНВ принятых СТИ на ОТ</w:t>
      </w:r>
      <w:r>
        <w:rPr>
          <w:rFonts w:cs="Times New Roman"/>
          <w:szCs w:val="24"/>
        </w:rPr>
        <w:t xml:space="preserve">И, а также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оценка </w:t>
      </w:r>
      <w:r>
        <w:rPr>
          <w:rFonts w:cs="Times New Roman"/>
          <w:szCs w:val="24"/>
        </w:rPr>
        <w:t xml:space="preserve">их </w:t>
      </w:r>
      <w:r>
        <w:rPr>
          <w:rFonts w:cs="Times New Roman"/>
          <w:szCs w:val="24"/>
        </w:rPr>
        <w:t xml:space="preserve">соответствия </w:t>
      </w:r>
      <w:r>
        <w:rPr>
          <w:rFonts w:cs="Times New Roman"/>
          <w:szCs w:val="24"/>
        </w:rPr>
        <w:t xml:space="preserve">требованиям </w:t>
      </w:r>
      <w:r>
        <w:rPr>
          <w:rFonts w:cs="Times New Roman"/>
          <w:szCs w:val="24"/>
        </w:rPr>
        <w:t xml:space="preserve">по обеспечению транспортной безопасности</w:t>
      </w:r>
      <w:bookmarkEnd w:id="92"/>
      <w:r/>
      <w:bookmarkEnd w:id="93"/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</w:r>
      <w:r>
        <w:rPr>
          <w:rFonts w:cs="Times New Roman"/>
          <w:szCs w:val="24"/>
        </w:rPr>
      </w:r>
    </w:p>
    <w:p>
      <w:pPr>
        <w:rPr>
          <w:rFonts w:eastAsiaTheme="minorHAnsi"/>
          <w:color w:val="000000" w:themeColor="text1"/>
        </w:rPr>
      </w:pPr>
      <w:r>
        <w:rPr>
          <w:rFonts w:eastAsiaTheme="minorHAnsi"/>
          <w:color w:val="000000" w:themeColor="text1"/>
        </w:rPr>
      </w:r>
      <w:r>
        <w:rPr>
          <w:rFonts w:eastAsiaTheme="minorHAnsi"/>
          <w:color w:val="000000" w:themeColor="text1"/>
        </w:rPr>
      </w:r>
      <w:r>
        <w:rPr>
          <w:rFonts w:eastAsiaTheme="minorHAnsi"/>
          <w:color w:val="000000" w:themeColor="text1"/>
        </w:rPr>
      </w: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1810"/>
        <w:gridCol w:w="4111"/>
        <w:gridCol w:w="4394"/>
        <w:gridCol w:w="4471"/>
      </w:tblGrid>
      <w:tr>
        <w:tblPrEx/>
        <w:trPr>
          <w:tblHeader/>
        </w:trPr>
        <w:tc>
          <w:tcPr>
            <w:tcW w:w="612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№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пункта требований по обеспечению транспортной безопасности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1390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Пункт требований по обеспечению транспортной безопасности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(применительно к</w:t>
            </w:r>
            <w:r>
              <w:rPr>
                <w:color w:val="000000" w:themeColor="text1"/>
              </w:rPr>
              <w:t xml:space="preserve"> 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присвоенной 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__ категории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 ОТИ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)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1486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Описание системы мер по защите от АНВ принятых СТИ на ОТИ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1512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Оценка соответствия системы 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мер по защите от АНВ принятых СТИ на ОТИ 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требованиям по обеспечению транспортной безопасности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tblHeader/>
        </w:trPr>
        <w:tc>
          <w:tcPr>
            <w:tcW w:w="612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1390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1486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1512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4</w:t>
            </w:r>
            <w:r>
              <w:rPr>
                <w:b/>
                <w:color w:val="000000" w:themeColor="text1"/>
                <w:sz w:val="22"/>
                <w:szCs w:val="22"/>
                <w:lang w:val="en-US"/>
              </w:rPr>
            </w:r>
            <w:r>
              <w:rPr>
                <w:b/>
                <w:color w:val="000000" w:themeColor="text1"/>
                <w:sz w:val="22"/>
                <w:szCs w:val="22"/>
                <w:lang w:val="en-US"/>
              </w:rPr>
            </w:r>
          </w:p>
        </w:tc>
      </w:tr>
      <w:tr>
        <w:tblPrEx/>
        <w:trPr>
          <w:trHeight w:val="64"/>
        </w:trPr>
        <w:tc>
          <w:tcPr>
            <w:tcW w:w="612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390" w:type="pct"/>
            <w:textDirection w:val="lrTb"/>
            <w:noWrap w:val="false"/>
          </w:tcPr>
          <w:p>
            <w:pPr>
              <w:ind w:firstLine="284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486" w:type="pct"/>
            <w:textDirection w:val="lrTb"/>
            <w:noWrap w:val="false"/>
          </w:tcPr>
          <w:p>
            <w:pPr>
              <w:ind w:firstLine="284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512" w:type="pct"/>
            <w:textDirection w:val="lrTb"/>
            <w:noWrap w:val="false"/>
          </w:tcPr>
          <w:p>
            <w:pPr>
              <w:ind w:firstLine="284"/>
              <w:rPr>
                <w:b/>
                <w:i/>
                <w:color w:val="000000" w:themeColor="text1"/>
                <w:sz w:val="22"/>
                <w:szCs w:val="22"/>
                <w:u w:val="single"/>
              </w:rPr>
            </w:pPr>
            <w:r>
              <w:rPr>
                <w:b/>
                <w:i/>
                <w:color w:val="000000" w:themeColor="text1"/>
                <w:sz w:val="22"/>
                <w:szCs w:val="22"/>
                <w:u w:val="single"/>
              </w:rPr>
              <w:t xml:space="preserve">Варианты заполнения:</w:t>
            </w:r>
            <w:r>
              <w:rPr>
                <w:b/>
                <w:i/>
                <w:color w:val="000000" w:themeColor="text1"/>
                <w:sz w:val="22"/>
                <w:szCs w:val="22"/>
                <w:u w:val="single"/>
              </w:rPr>
            </w:r>
            <w:r>
              <w:rPr>
                <w:b/>
                <w:i/>
                <w:color w:val="000000" w:themeColor="text1"/>
                <w:sz w:val="22"/>
                <w:szCs w:val="22"/>
                <w:u w:val="single"/>
              </w:rPr>
            </w:r>
          </w:p>
          <w:p>
            <w:pPr>
              <w:ind w:firstLine="284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1.соответствует (означает полное соответствие);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  <w:p>
            <w:pPr>
              <w:ind w:firstLine="284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2.соответствует не полностью (означает </w:t>
            </w:r>
            <w:r>
              <w:rPr>
                <w:i/>
                <w:color w:val="000000" w:themeColor="text1"/>
                <w:sz w:val="22"/>
                <w:szCs w:val="22"/>
                <w:u w:val="single"/>
              </w:rPr>
              <w:t xml:space="preserve">неполное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 соответствие, при этом </w:t>
            </w:r>
            <w:r>
              <w:rPr>
                <w:i/>
                <w:color w:val="000000" w:themeColor="text1"/>
                <w:sz w:val="22"/>
                <w:szCs w:val="22"/>
                <w:u w:val="single"/>
              </w:rPr>
              <w:t xml:space="preserve">необходимо указать конкретно в чём именно заключается несоответствие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);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  <w:p>
            <w:pPr>
              <w:ind w:firstLine="284"/>
              <w:rPr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3. не соответствует (означает </w:t>
            </w:r>
            <w:r>
              <w:rPr>
                <w:i/>
                <w:color w:val="000000" w:themeColor="text1"/>
                <w:sz w:val="22"/>
                <w:szCs w:val="22"/>
                <w:u w:val="single"/>
              </w:rPr>
              <w:t xml:space="preserve">полное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 несоответствие, при этом </w:t>
            </w:r>
            <w:r>
              <w:rPr>
                <w:i/>
                <w:color w:val="000000" w:themeColor="text1"/>
                <w:sz w:val="22"/>
                <w:szCs w:val="22"/>
                <w:u w:val="single"/>
              </w:rPr>
              <w:t xml:space="preserve">необходимо указать конкретно в чём именно заключается несоответствие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).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19"/>
        <w:rPr>
          <w:rFonts w:cs="Times New Roman"/>
        </w:rPr>
      </w:pPr>
      <w:r/>
      <w:bookmarkStart w:id="94" w:name="_Toc156549440"/>
      <w:r/>
      <w:bookmarkStart w:id="95" w:name="_Toc202187320"/>
      <w:r>
        <w:rPr>
          <w:rFonts w:cs="Times New Roman"/>
          <w:szCs w:val="24"/>
        </w:rPr>
        <w:t xml:space="preserve">2.</w:t>
      </w:r>
      <w:r>
        <w:rPr>
          <w:rFonts w:cs="Times New Roman"/>
          <w:szCs w:val="24"/>
        </w:rPr>
        <w:t xml:space="preserve">2</w:t>
      </w:r>
      <w:r>
        <w:rPr>
          <w:rFonts w:cs="Times New Roman"/>
          <w:szCs w:val="24"/>
        </w:rPr>
        <w:t xml:space="preserve">.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Описание системы мер по защите от АНВ принятых СТИ на ОТИ, а также оценка </w:t>
      </w:r>
      <w:r>
        <w:rPr>
          <w:rFonts w:cs="Times New Roman"/>
          <w:szCs w:val="24"/>
        </w:rPr>
        <w:t xml:space="preserve">их </w:t>
      </w:r>
      <w:r>
        <w:rPr>
          <w:rFonts w:cs="Times New Roman"/>
          <w:szCs w:val="24"/>
        </w:rPr>
        <w:t xml:space="preserve">соответствия Правилам допуска</w:t>
      </w:r>
      <w:bookmarkEnd w:id="94"/>
      <w:r/>
      <w:bookmarkEnd w:id="95"/>
      <w:r>
        <w:rPr>
          <w:rFonts w:cs="Times New Roman"/>
        </w:rPr>
      </w:r>
      <w:r>
        <w:rPr>
          <w:rFonts w:cs="Times New Roman"/>
        </w:rPr>
      </w:r>
    </w:p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1242"/>
        <w:gridCol w:w="4876"/>
        <w:gridCol w:w="4223"/>
        <w:gridCol w:w="4445"/>
      </w:tblGrid>
      <w:tr>
        <w:tblPrEx/>
        <w:trPr>
          <w:trHeight w:val="851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0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№ пункта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Правил допуска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49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Пункт Правил допуска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28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Описание выполнения пункта 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Правил допуска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03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Оценка выполнения пункта на соответствие Правилам допуска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95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0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49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2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28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3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03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4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95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420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649" w:type="pct"/>
            <w:textDirection w:val="lrTb"/>
            <w:noWrap w:val="false"/>
          </w:tcPr>
          <w:p>
            <w:pPr>
              <w:ind w:firstLine="284"/>
              <w:jc w:val="left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428" w:type="pct"/>
            <w:textDirection w:val="lrTb"/>
            <w:noWrap w:val="false"/>
          </w:tcPr>
          <w:p>
            <w:pPr>
              <w:ind w:firstLine="284"/>
              <w:jc w:val="left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503" w:type="pct"/>
            <w:vAlign w:val="center"/>
            <w:textDirection w:val="lrTb"/>
            <w:noWrap w:val="false"/>
          </w:tcPr>
          <w:p>
            <w:pPr>
              <w:ind w:firstLine="284"/>
              <w:rPr>
                <w:b/>
                <w:i/>
                <w:color w:val="000000" w:themeColor="text1"/>
                <w:sz w:val="22"/>
                <w:szCs w:val="22"/>
                <w:u w:val="single"/>
              </w:rPr>
            </w:pPr>
            <w:r>
              <w:rPr>
                <w:b/>
                <w:i/>
                <w:color w:val="000000" w:themeColor="text1"/>
                <w:sz w:val="22"/>
                <w:szCs w:val="22"/>
                <w:u w:val="single"/>
              </w:rPr>
              <w:t xml:space="preserve">Варианты заполнения:</w:t>
            </w:r>
            <w:r>
              <w:rPr>
                <w:b/>
                <w:i/>
                <w:color w:val="000000" w:themeColor="text1"/>
                <w:sz w:val="22"/>
                <w:szCs w:val="22"/>
                <w:u w:val="single"/>
              </w:rPr>
            </w:r>
            <w:r>
              <w:rPr>
                <w:b/>
                <w:i/>
                <w:color w:val="000000" w:themeColor="text1"/>
                <w:sz w:val="22"/>
                <w:szCs w:val="22"/>
                <w:u w:val="single"/>
              </w:rPr>
            </w:r>
          </w:p>
          <w:p>
            <w:pPr>
              <w:ind w:firstLine="284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аналогично предыдущей таблице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</w:tr>
    </w:tbl>
    <w:p>
      <w:pPr>
        <w:rPr>
          <w:b/>
          <w:color w:val="000000" w:themeColor="text1"/>
        </w:rPr>
        <w:sectPr>
          <w:footnotePr>
            <w:numRestart w:val="eachPage"/>
          </w:footnotePr>
          <w:endnotePr/>
          <w:type w:val="nextPage"/>
          <w:pgSz w:w="16838" w:h="11906" w:orient="landscape"/>
          <w:pgMar w:top="1276" w:right="1134" w:bottom="567" w:left="1134" w:header="709" w:footer="709" w:gutter="0"/>
          <w:cols w:num="1" w:sep="0" w:space="708" w:equalWidth="1"/>
          <w:docGrid w:linePitch="360"/>
        </w:sect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pStyle w:val="1719"/>
        <w:rPr>
          <w:rFonts w:cs="Times New Roman"/>
        </w:rPr>
      </w:pPr>
      <w:r/>
      <w:bookmarkStart w:id="96" w:name="_Toc156549441"/>
      <w:r/>
      <w:bookmarkStart w:id="97" w:name="_Toc202187321"/>
      <w:r>
        <w:rPr>
          <w:rFonts w:cs="Times New Roman"/>
        </w:rPr>
        <w:t xml:space="preserve">2.</w:t>
      </w:r>
      <w:r>
        <w:rPr>
          <w:rFonts w:cs="Times New Roman"/>
        </w:rPr>
        <w:t xml:space="preserve">3</w:t>
      </w:r>
      <w:r>
        <w:rPr>
          <w:rFonts w:cs="Times New Roman"/>
        </w:rPr>
        <w:t xml:space="preserve">. Силы обеспечения транспортной безопасности ОТИ. </w:t>
      </w:r>
      <w:r>
        <w:rPr>
          <w:rFonts w:cs="Times New Roman"/>
        </w:rPr>
        <w:t xml:space="preserve">Сведения об аттестации и подготовке</w:t>
      </w:r>
      <w:r>
        <w:rPr>
          <w:rFonts w:cs="Times New Roman"/>
        </w:rPr>
        <w:t xml:space="preserve"> </w:t>
      </w:r>
      <w:r>
        <w:rPr>
          <w:rFonts w:cs="Times New Roman"/>
        </w:rPr>
        <w:t xml:space="preserve">работников </w:t>
      </w:r>
      <w:r>
        <w:rPr>
          <w:rFonts w:cs="Times New Roman"/>
        </w:rPr>
        <w:t xml:space="preserve">сил обеспечения транспортной безопасности </w:t>
      </w:r>
      <w:r>
        <w:t xml:space="preserve">(далее - СОТБ) </w:t>
      </w:r>
      <w:r>
        <w:rPr>
          <w:rFonts w:cs="Times New Roman"/>
        </w:rPr>
        <w:t xml:space="preserve">ОТИ</w:t>
      </w:r>
      <w:bookmarkEnd w:id="96"/>
      <w:r/>
      <w:bookmarkEnd w:id="97"/>
      <w:r>
        <w:rPr>
          <w:rFonts w:cs="Times New Roman"/>
        </w:rPr>
      </w:r>
      <w:r>
        <w:rPr>
          <w:rFonts w:cs="Times New Roman"/>
        </w:rPr>
      </w:r>
    </w:p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tbl>
      <w:tblPr>
        <w:tblStyle w:val="2334"/>
        <w:tblW w:w="4974" w:type="pct"/>
        <w:tblLook w:val="04A0" w:firstRow="1" w:lastRow="0" w:firstColumn="1" w:lastColumn="0" w:noHBand="0" w:noVBand="1"/>
      </w:tblPr>
      <w:tblGrid>
        <w:gridCol w:w="1395"/>
        <w:gridCol w:w="5519"/>
        <w:gridCol w:w="1950"/>
        <w:gridCol w:w="1950"/>
        <w:gridCol w:w="1950"/>
        <w:gridCol w:w="1945"/>
      </w:tblGrid>
      <w:tr>
        <w:tblPrEx/>
        <w:trPr/>
        <w:tc>
          <w:tcPr>
            <w:shd w:val="clear" w:color="auto" w:fill="auto"/>
            <w:tcW w:w="474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Категория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СОТБ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876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Работники СОТБ 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663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Общее количество работников СОТБ, согласно ОРД СТИ и/или договора с ПТБ, чел.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66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Фактическое количество работников СОТБ, на момент проведения оценки уязвимости, чел.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663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Количество аттестованных работников СОТБ, чел.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663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Количество работников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СОТБ, прошедших подготовку, чел.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474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876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663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663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4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663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5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663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6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474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876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Работники СТИ, назначенные в качестве лиц, ответственных за обеспечение транспортной безопасности в СТИ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66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66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66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66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474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876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Работники СТИ, назначенные в качестве лиц, ответственных за обеспечение транспортной безопасности ОТИ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66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66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66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66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474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876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Работники СТИ, руководящие выполнением работ, непосредственно связанных с обеспечением транспортной безопасности ОТИ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66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66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66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66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474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876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Работники подразделения транспортной безопасности, руководящие выполнением работ, непосредственно связанных с обеспечением транспортной безопасности ОТИ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66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66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66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66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474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4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876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Работники подразделения транспортной безопасности, включённые в состав группы (групп) быстрого реагирования (при 1/2/3 уровнях безопасности)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66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66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66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66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474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5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876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Работники подразделения транспортной безопасности, осуществляющие досмотр, дополнительный досмотр, повторный досмотр в целях обеспечения транспортной безопасности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66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66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66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66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474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6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876" w:type="pct"/>
            <w:textDirection w:val="lrTb"/>
            <w:noWrap w:val="false"/>
          </w:tcPr>
          <w:p>
            <w:pPr>
              <w:ind w:firstLine="0"/>
              <w:spacing w:before="100" w:beforeAutospacing="1" w:after="100" w:afterAutospacing="1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Работники подразделения транспортной безопасности, осуществляющие наблюдение и (или) собеседование в целях обеспечения транспортной безопасности 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66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66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66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66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474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7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876" w:type="pct"/>
            <w:textDirection w:val="lrTb"/>
            <w:noWrap w:val="false"/>
          </w:tcPr>
          <w:p>
            <w:pPr>
              <w:ind w:firstLine="0"/>
              <w:spacing w:before="100" w:beforeAutospacing="1" w:after="100" w:afterAutospacing="1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Работники СТИ, управляющие техническими средствами обеспечения транспортной безопасности </w:t>
            </w:r>
            <w:r>
              <w:rPr>
                <w:color w:val="000000" w:themeColor="text1"/>
                <w:sz w:val="22"/>
                <w:szCs w:val="22"/>
              </w:rPr>
              <w:t xml:space="preserve">(при 1/2/3 уровнях безопасности)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66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66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66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66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474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7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876" w:type="pct"/>
            <w:textDirection w:val="lrTb"/>
            <w:noWrap w:val="false"/>
          </w:tcPr>
          <w:p>
            <w:pPr>
              <w:ind w:firstLine="0"/>
              <w:spacing w:before="100" w:beforeAutospacing="1" w:after="100" w:afterAutospacing="1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Работники подразделения транспортной безопасности, управляющие техническими средствами обеспечения транспортной безопасности (при 1/2/3 уровнях безопасности)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66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66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66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66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474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8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876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Иные работники СТИ, выполняющие работы, непосредственно связанные с обеспечением транспортной безопасности ОТИ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66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66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66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66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474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8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876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Иные работники подразделения транспортной безопасности, выполняющие работы, непосредственно связанные с обеспечением транспортной безопасности ОТИ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66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66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66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663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rFonts w:eastAsiaTheme="minorEastAsia"/>
          <w:b/>
          <w:color w:val="000000" w:themeColor="text1"/>
        </w:rPr>
      </w:pPr>
      <w:r>
        <w:rPr>
          <w:rFonts w:eastAsiaTheme="minorEastAsia"/>
          <w:b/>
          <w:color w:val="000000" w:themeColor="text1"/>
        </w:rPr>
      </w:r>
      <w:r>
        <w:rPr>
          <w:rFonts w:eastAsiaTheme="minorEastAsia"/>
          <w:b/>
          <w:color w:val="000000" w:themeColor="text1"/>
        </w:rPr>
      </w:r>
      <w:r>
        <w:rPr>
          <w:rFonts w:eastAsiaTheme="minorEastAsia"/>
          <w:b/>
          <w:color w:val="000000" w:themeColor="text1"/>
        </w:rPr>
      </w:r>
    </w:p>
    <w:p>
      <w:pPr>
        <w:pStyle w:val="1719"/>
        <w:rPr>
          <w:rFonts w:cs="Times New Roman"/>
          <w:szCs w:val="24"/>
        </w:rPr>
        <w:sectPr>
          <w:footnotePr>
            <w:numRestart w:val="eachPage"/>
          </w:footnotePr>
          <w:endnotePr/>
          <w:type w:val="nextPage"/>
          <w:pgSz w:w="16838" w:h="11906" w:orient="landscape"/>
          <w:pgMar w:top="1276" w:right="1134" w:bottom="567" w:left="1134" w:header="709" w:footer="709" w:gutter="0"/>
          <w:cols w:num="1" w:sep="0" w:space="708" w:equalWidth="1"/>
          <w:docGrid w:linePitch="360"/>
        </w:sectPr>
      </w:pPr>
      <w:r>
        <w:rPr>
          <w:rFonts w:cs="Times New Roman"/>
          <w:szCs w:val="24"/>
        </w:rPr>
      </w:r>
      <w:r>
        <w:rPr>
          <w:rFonts w:cs="Times New Roman"/>
          <w:szCs w:val="24"/>
        </w:rPr>
      </w:r>
      <w:r>
        <w:rPr>
          <w:rFonts w:cs="Times New Roman"/>
          <w:szCs w:val="24"/>
        </w:rPr>
      </w:r>
    </w:p>
    <w:p>
      <w:pPr>
        <w:pStyle w:val="1719"/>
        <w:rPr>
          <w:rFonts w:cs="Times New Roman"/>
        </w:rPr>
      </w:pPr>
      <w:r/>
      <w:bookmarkStart w:id="98" w:name="_Toc156549442"/>
      <w:r/>
      <w:bookmarkStart w:id="99" w:name="_Toc202187322"/>
      <w:r>
        <w:rPr>
          <w:rFonts w:cs="Times New Roman"/>
        </w:rPr>
        <w:t xml:space="preserve">2.</w:t>
      </w:r>
      <w:r>
        <w:rPr>
          <w:rFonts w:cs="Times New Roman"/>
        </w:rPr>
        <w:t xml:space="preserve">4</w:t>
      </w:r>
      <w:r>
        <w:rPr>
          <w:rFonts w:cs="Times New Roman"/>
        </w:rPr>
        <w:t xml:space="preserve">. Сведения об обеспечении работников подразделений транспортной безопасности специальными средствами, а также иными, предусмотренными законодательством устройствами и средствами, огнестрельным оружием</w:t>
      </w:r>
      <w:bookmarkEnd w:id="98"/>
      <w:r/>
      <w:bookmarkEnd w:id="99"/>
      <w:r>
        <w:rPr>
          <w:rFonts w:cs="Times New Roman"/>
        </w:rPr>
      </w:r>
      <w:r>
        <w:rPr>
          <w:rFonts w:cs="Times New Roman"/>
        </w:rPr>
      </w:r>
    </w:p>
    <w:p>
      <w:pPr>
        <w:pStyle w:val="1720"/>
        <w:rPr>
          <w:rFonts w:cs="Times New Roman"/>
        </w:rPr>
      </w:pPr>
      <w:r/>
      <w:bookmarkStart w:id="100" w:name="_Toc156549443"/>
      <w:r/>
      <w:bookmarkStart w:id="101" w:name="_Toc202187323"/>
      <w:r>
        <w:rPr>
          <w:rFonts w:cs="Times New Roman"/>
        </w:rPr>
        <w:t xml:space="preserve">2.</w:t>
      </w:r>
      <w:r>
        <w:rPr>
          <w:rFonts w:cs="Times New Roman"/>
        </w:rPr>
        <w:t xml:space="preserve">4</w:t>
      </w:r>
      <w:r>
        <w:rPr>
          <w:rFonts w:cs="Times New Roman"/>
        </w:rPr>
        <w:t xml:space="preserve">.1. Сведения об обеспечении работников подразде</w:t>
      </w:r>
      <w:r>
        <w:rPr>
          <w:rFonts w:cs="Times New Roman"/>
        </w:rPr>
        <w:t xml:space="preserve">лений транспортной безопасности (за исключением ведомственной охраны федеральных органов исполнительной власти в области транспорта) специальными средствами, а также иными, предусмотренными законодательством устройствами и средствами, огнестрельным оружием</w:t>
      </w:r>
      <w:bookmarkEnd w:id="100"/>
      <w:r/>
      <w:bookmarkEnd w:id="101"/>
      <w:r>
        <w:rPr>
          <w:rFonts w:cs="Times New Roman"/>
        </w:rPr>
      </w:r>
      <w:r>
        <w:rPr>
          <w:rFonts w:cs="Times New Roman"/>
        </w:rPr>
      </w:r>
    </w:p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tbl>
      <w:tblPr>
        <w:tblStyle w:val="2336"/>
        <w:tblW w:w="4974" w:type="pct"/>
        <w:tblLayout w:type="fixed"/>
        <w:tblLook w:val="04A0" w:firstRow="1" w:lastRow="0" w:firstColumn="1" w:lastColumn="0" w:noHBand="0" w:noVBand="1"/>
      </w:tblPr>
      <w:tblGrid>
        <w:gridCol w:w="536"/>
        <w:gridCol w:w="5954"/>
        <w:gridCol w:w="141"/>
        <w:gridCol w:w="8078"/>
      </w:tblGrid>
      <w:tr>
        <w:tblPrEx/>
        <w:trPr/>
        <w:tc>
          <w:tcPr>
            <w:gridSpan w:val="3"/>
            <w:shd w:val="clear" w:color="auto" w:fill="auto"/>
            <w:tcW w:w="2254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Категория работника подразделения транспортной безопасности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746" w:type="pct"/>
            <w:textDirection w:val="lrTb"/>
            <w:noWrap w:val="false"/>
          </w:tcPr>
          <w:p>
            <w:pPr>
              <w:ind w:firstLine="0"/>
              <w:jc w:val="center"/>
              <w:rPr>
                <w:rFonts w:eastAsiaTheme="minorHAnsi"/>
                <w:b/>
                <w:bCs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b/>
                <w:bCs/>
                <w:color w:val="000000" w:themeColor="text1"/>
                <w:sz w:val="22"/>
                <w:szCs w:val="22"/>
                <w:lang w:eastAsia="en-US"/>
              </w:rPr>
              <w:t xml:space="preserve">Перечень спец. средств, огнестрельного оружия </w:t>
            </w:r>
            <w:r>
              <w:rPr>
                <w:rFonts w:eastAsiaTheme="minorHAnsi"/>
                <w:b/>
                <w:bCs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rFonts w:eastAsiaTheme="minorHAnsi"/>
                <w:b/>
                <w:bCs/>
                <w:color w:val="000000" w:themeColor="text1"/>
                <w:sz w:val="22"/>
                <w:szCs w:val="22"/>
                <w:lang w:eastAsia="en-US"/>
              </w:rPr>
            </w:r>
          </w:p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HAnsi"/>
                <w:b/>
                <w:bCs/>
                <w:color w:val="000000" w:themeColor="text1"/>
                <w:sz w:val="22"/>
                <w:szCs w:val="22"/>
                <w:lang w:eastAsia="en-US"/>
              </w:rPr>
              <w:t xml:space="preserve">(палки резиновые отечественного производства; наручники отечественного производства; средства индивидуальной броневой защиты отечественного производства (включая жилеты и шлемы); </w:t>
            </w:r>
            <w:r>
              <w:rPr>
                <w:rFonts w:eastAsiaTheme="minorHAnsi"/>
                <w:b/>
                <w:bCs/>
                <w:color w:val="000000" w:themeColor="text1"/>
                <w:sz w:val="22"/>
                <w:szCs w:val="22"/>
                <w:lang w:eastAsia="en-US"/>
              </w:rPr>
              <w:t xml:space="preserve">специальные технические средства противодействия беспилотным воздушным, подводным и надводным судам и аппаратам, беспилотным транспортным средствам и иным автоматизированным беспилотным комплексам; средства принудительной остановки транспорта отечественног</w:t>
            </w:r>
            <w:r>
              <w:rPr>
                <w:rFonts w:eastAsiaTheme="minorHAnsi"/>
                <w:b/>
                <w:bCs/>
                <w:color w:val="000000" w:themeColor="text1"/>
                <w:sz w:val="22"/>
                <w:szCs w:val="22"/>
                <w:lang w:eastAsia="en-US"/>
              </w:rPr>
              <w:t xml:space="preserve">о производства; электрошоковые устройства и искровые разрядники отечественного производства; механические распылители, аэрозольные и другие устройства, снаряженные слезоточивыми или раздражающими веществами; служебное огнестрельное оружие; служебные собаки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)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182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024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W w:w="2794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182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2024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Работники подразделения транспортной безопасности, руководящие выполнением работ, непосредственно связанных с обеспечением транспортной безопасности ОТИ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gridSpan w:val="2"/>
            <w:tcW w:w="2794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182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4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2024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Работники подразделения транспортной безопасности, включённые в состав группы (групп) быстрого реагирования 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gridSpan w:val="2"/>
            <w:tcW w:w="2794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182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5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2024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Работники подразделения транспортной безопасности, осуществляющие досмотр, дополнительный досмотр, повторный досмотр в целях обеспечения транспортной безопасности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gridSpan w:val="2"/>
            <w:tcW w:w="2794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182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6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2024" w:type="pct"/>
            <w:textDirection w:val="lrTb"/>
            <w:noWrap w:val="false"/>
          </w:tcPr>
          <w:p>
            <w:pPr>
              <w:ind w:firstLine="0"/>
              <w:spacing w:before="100" w:beforeAutospacing="1" w:after="100" w:afterAutospacing="1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Работники подразделения транспортной безопасности, осуществляющие наблюдение и (или) собеседование в целях обеспечения транспортной безопасности 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gridSpan w:val="2"/>
            <w:tcW w:w="2794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182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7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2024" w:type="pct"/>
            <w:textDirection w:val="lrTb"/>
            <w:noWrap w:val="false"/>
          </w:tcPr>
          <w:p>
            <w:pPr>
              <w:ind w:firstLine="0"/>
              <w:spacing w:before="100" w:beforeAutospacing="1" w:after="100" w:afterAutospacing="1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Работники подразделения транспортной безопасности, управляющие техническими средствами обеспечения транспортной безопасности 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gridSpan w:val="2"/>
            <w:tcW w:w="2794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182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8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2024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Иные работники подразделения транспортной безопасности, выполняющие работы, непосредственно связанные с </w:t>
            </w:r>
            <w:r>
              <w:rPr>
                <w:color w:val="000000" w:themeColor="text1"/>
                <w:sz w:val="22"/>
                <w:szCs w:val="22"/>
              </w:rPr>
              <w:t xml:space="preserve">обеспечением транспортной безопасности ОТИ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gridSpan w:val="2"/>
            <w:tcW w:w="2794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20"/>
        <w:rPr>
          <w:rFonts w:cs="Times New Roman"/>
        </w:rPr>
      </w:pPr>
      <w:r/>
      <w:bookmarkStart w:id="102" w:name="_Toc156549444"/>
      <w:r/>
      <w:bookmarkStart w:id="103" w:name="_Toc202187324"/>
      <w:r>
        <w:rPr>
          <w:rFonts w:cs="Times New Roman"/>
        </w:rPr>
        <w:t xml:space="preserve">2.</w:t>
      </w:r>
      <w:r>
        <w:rPr>
          <w:rFonts w:cs="Times New Roman"/>
        </w:rPr>
        <w:t xml:space="preserve">4</w:t>
      </w:r>
      <w:r>
        <w:rPr>
          <w:rFonts w:cs="Times New Roman"/>
        </w:rPr>
        <w:t xml:space="preserve">.2. Сведения об обеспечении рабо</w:t>
      </w:r>
      <w:r>
        <w:rPr>
          <w:rFonts w:cs="Times New Roman"/>
        </w:rPr>
        <w:t xml:space="preserve">тников подразделений транспортной безопасности (ведомственной охраны федеральных органов исполнительной власти в области транспорта) специальными средствами, а также иными, предусмотренными законодательством устройствами и средствами, огнестрельным оружием</w:t>
      </w:r>
      <w:bookmarkEnd w:id="102"/>
      <w:r/>
      <w:bookmarkEnd w:id="103"/>
      <w:r>
        <w:rPr>
          <w:rFonts w:cs="Times New Roman"/>
        </w:rPr>
      </w:r>
      <w:r>
        <w:rPr>
          <w:rFonts w:cs="Times New Roman"/>
        </w:rPr>
      </w:r>
    </w:p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tbl>
      <w:tblPr>
        <w:tblStyle w:val="2336"/>
        <w:tblW w:w="5000" w:type="pct"/>
        <w:tblLayout w:type="fixed"/>
        <w:tblLook w:val="04A0" w:firstRow="1" w:lastRow="0" w:firstColumn="1" w:lastColumn="0" w:noHBand="0" w:noVBand="1"/>
      </w:tblPr>
      <w:tblGrid>
        <w:gridCol w:w="535"/>
        <w:gridCol w:w="5953"/>
        <w:gridCol w:w="8298"/>
      </w:tblGrid>
      <w:tr>
        <w:tblPrEx/>
        <w:trPr/>
        <w:tc>
          <w:tcPr>
            <w:gridSpan w:val="2"/>
            <w:shd w:val="clear" w:color="auto" w:fill="auto"/>
            <w:tcW w:w="2194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Категория работника подразделения транспортной безопасности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806" w:type="pct"/>
            <w:textDirection w:val="lrTb"/>
            <w:noWrap w:val="false"/>
          </w:tcPr>
          <w:p>
            <w:pPr>
              <w:ind w:firstLine="0"/>
              <w:jc w:val="center"/>
              <w:rPr>
                <w:rFonts w:eastAsiaTheme="minorHAnsi"/>
                <w:b/>
                <w:bCs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b/>
                <w:bCs/>
                <w:color w:val="000000" w:themeColor="text1"/>
                <w:sz w:val="22"/>
                <w:szCs w:val="22"/>
                <w:lang w:eastAsia="en-US"/>
              </w:rPr>
              <w:t xml:space="preserve">Перечень спец. средств, огнестрельного оружия</w:t>
            </w:r>
            <w:r>
              <w:rPr>
                <w:rFonts w:eastAsiaTheme="minorHAnsi"/>
                <w:b/>
                <w:bCs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rFonts w:eastAsiaTheme="minorHAnsi"/>
                <w:b/>
                <w:bCs/>
                <w:color w:val="000000" w:themeColor="text1"/>
                <w:sz w:val="22"/>
                <w:szCs w:val="22"/>
                <w:lang w:eastAsia="en-US"/>
              </w:rPr>
            </w:r>
          </w:p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(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механические распылители, аэрозольные и другие устройства, снаряженные слезоточивыми или раздражающими веществами; палки резиновые </w:t>
            </w:r>
            <w:r>
              <w:rPr>
                <w:rFonts w:eastAsiaTheme="minorHAnsi"/>
                <w:b/>
                <w:bCs/>
                <w:color w:val="000000" w:themeColor="text1"/>
                <w:sz w:val="22"/>
                <w:szCs w:val="22"/>
                <w:lang w:eastAsia="en-US"/>
              </w:rPr>
              <w:t xml:space="preserve">российского 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производства; наручники </w:t>
            </w:r>
            <w:r>
              <w:rPr>
                <w:rFonts w:eastAsiaTheme="minorHAnsi"/>
                <w:b/>
                <w:bCs/>
                <w:color w:val="000000" w:themeColor="text1"/>
                <w:sz w:val="22"/>
                <w:szCs w:val="22"/>
                <w:lang w:eastAsia="en-US"/>
              </w:rPr>
              <w:t xml:space="preserve">российского 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производства; средства принудительной остановки транспорта российского производства; бронежилеты, защитные каски и иные средства индивидуальной защиты; служебное огнестрельное оружие; электрошоковые устройства </w:t>
            </w:r>
            <w:r>
              <w:rPr>
                <w:rFonts w:eastAsiaTheme="minorHAnsi"/>
                <w:b/>
                <w:bCs/>
                <w:color w:val="000000" w:themeColor="text1"/>
                <w:sz w:val="22"/>
                <w:szCs w:val="22"/>
                <w:lang w:eastAsia="en-US"/>
              </w:rPr>
              <w:t xml:space="preserve">российского 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производства; служебные собак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и; специальные технические средства противодействия беспилотным воздушным, подводным и надводным судам и аппаратам, беспилотным транспортным средствам и иным автоматизированным беспилотным комплексам; учебные образцы оружия; боевое ручное стрелковое оружие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)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trHeight w:val="183"/>
        </w:trPr>
        <w:tc>
          <w:tcPr>
            <w:shd w:val="clear" w:color="auto" w:fill="auto"/>
            <w:tcW w:w="181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013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806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181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2013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Работники подразделения транспортной безопасности, руководящие выполнением работ, непосредственно связанных с обеспечением транспортной безопасности ОТИ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2806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181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4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2013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Работники подразделения транспортной безопасности, включённые в состав группы (групп) быстрого реагирования 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2806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181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5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2013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Работники подразделения транспортной безопасности, осуществляющие досмотр, дополнительный досмотр, повторный досмотр в целях обеспечения транспортной безопасности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2806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181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6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2013" w:type="pct"/>
            <w:textDirection w:val="lrTb"/>
            <w:noWrap w:val="false"/>
          </w:tcPr>
          <w:p>
            <w:pPr>
              <w:ind w:firstLine="0"/>
              <w:spacing w:before="100" w:beforeAutospacing="1" w:after="100" w:afterAutospacing="1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Работники подразделения транспортной безопасности, осуществляющие наблюдение и (или) собеседование в целях обеспечения транспортной безопасности 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2806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181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7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2013" w:type="pct"/>
            <w:textDirection w:val="lrTb"/>
            <w:noWrap w:val="false"/>
          </w:tcPr>
          <w:p>
            <w:pPr>
              <w:ind w:firstLine="0"/>
              <w:spacing w:before="100" w:beforeAutospacing="1" w:after="100" w:afterAutospacing="1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Работники подразделения транспортной безопасности, управляющие техническими средствами обеспечения транспортной безопасности 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2806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181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8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2013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Иные работники подразделения транспортной безопасности, выполняющие работы, непосредственно связанные с </w:t>
            </w:r>
            <w:r>
              <w:rPr>
                <w:color w:val="000000" w:themeColor="text1"/>
                <w:sz w:val="22"/>
                <w:szCs w:val="22"/>
              </w:rPr>
              <w:t xml:space="preserve">обеспечением транспортной безопасности ОТИ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2806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19"/>
        <w:rPr>
          <w:rFonts w:cs="Times New Roman"/>
        </w:rPr>
        <w:sectPr>
          <w:footnotePr>
            <w:numRestart w:val="eachPage"/>
          </w:footnotePr>
          <w:endnotePr/>
          <w:type w:val="nextPage"/>
          <w:pgSz w:w="16838" w:h="11906" w:orient="landscape"/>
          <w:pgMar w:top="1276" w:right="1134" w:bottom="567" w:left="1134" w:header="709" w:footer="709" w:gutter="0"/>
          <w:cols w:num="1" w:sep="0" w:space="708" w:equalWidth="1"/>
          <w:docGrid w:linePitch="360"/>
        </w:sectPr>
      </w:pPr>
      <w:r>
        <w:rPr>
          <w:rFonts w:cs="Times New Roman"/>
        </w:rPr>
      </w:r>
      <w:r>
        <w:rPr>
          <w:rFonts w:cs="Times New Roman"/>
        </w:rPr>
      </w:r>
      <w:r>
        <w:rPr>
          <w:rFonts w:cs="Times New Roman"/>
        </w:rPr>
      </w:r>
    </w:p>
    <w:p>
      <w:pPr>
        <w:pStyle w:val="1719"/>
        <w:rPr>
          <w:rFonts w:cs="Times New Roman"/>
          <w:szCs w:val="24"/>
        </w:rPr>
      </w:pPr>
      <w:r/>
      <w:bookmarkStart w:id="104" w:name="_Toc125727883"/>
      <w:r/>
      <w:bookmarkStart w:id="105" w:name="_Toc126653574"/>
      <w:r/>
      <w:bookmarkStart w:id="106" w:name="_Toc156549445"/>
      <w:r/>
      <w:bookmarkStart w:id="107" w:name="_Toc202187325"/>
      <w:r>
        <w:rPr>
          <w:rFonts w:cs="Times New Roman"/>
          <w:szCs w:val="24"/>
        </w:rPr>
        <w:t xml:space="preserve">2.</w:t>
      </w:r>
      <w:r>
        <w:rPr>
          <w:rFonts w:cs="Times New Roman"/>
          <w:szCs w:val="24"/>
        </w:rPr>
        <w:t xml:space="preserve">5</w:t>
      </w:r>
      <w:r>
        <w:rPr>
          <w:rFonts w:cs="Times New Roman"/>
          <w:szCs w:val="24"/>
        </w:rPr>
        <w:t xml:space="preserve">. Описание системы мер по защите от АНВ, принятых СТИ на ОТИ,</w:t>
      </w:r>
      <w:r>
        <w:rPr>
          <w:rFonts w:cs="Times New Roman" w:eastAsiaTheme="minorHAnsi"/>
          <w:szCs w:val="24"/>
        </w:rPr>
        <w:t xml:space="preserve"> </w:t>
      </w:r>
      <w:r>
        <w:rPr>
          <w:rFonts w:cs="Times New Roman"/>
          <w:szCs w:val="24"/>
        </w:rPr>
        <w:t xml:space="preserve">реализуем</w:t>
      </w:r>
      <w:r>
        <w:rPr>
          <w:rFonts w:cs="Times New Roman" w:eastAsiaTheme="minorHAnsi"/>
          <w:szCs w:val="24"/>
        </w:rPr>
        <w:t xml:space="preserve">ой</w:t>
      </w:r>
      <w:r>
        <w:rPr>
          <w:rFonts w:cs="Times New Roman"/>
          <w:szCs w:val="24"/>
        </w:rPr>
        <w:t xml:space="preserve"> застройщиками на этапе реконструкции ОТИ,</w:t>
      </w:r>
      <w:r>
        <w:rPr>
          <w:rFonts w:cs="Times New Roman" w:eastAsiaTheme="minorHAnsi"/>
          <w:szCs w:val="24"/>
        </w:rPr>
        <w:t xml:space="preserve"> а также оценка её соответствия </w:t>
      </w:r>
      <w:r>
        <w:rPr>
          <w:rFonts w:cs="Times New Roman"/>
          <w:szCs w:val="24"/>
        </w:rPr>
        <w:t xml:space="preserve">требования</w:t>
      </w:r>
      <w:r>
        <w:rPr>
          <w:rFonts w:cs="Times New Roman" w:eastAsiaTheme="minorHAnsi"/>
          <w:szCs w:val="24"/>
        </w:rPr>
        <w:t xml:space="preserve">м</w:t>
      </w:r>
      <w:r>
        <w:rPr>
          <w:rFonts w:cs="Times New Roman"/>
          <w:szCs w:val="24"/>
        </w:rPr>
        <w:t xml:space="preserve"> по обеспечению транспортной безопасности </w:t>
      </w:r>
      <w:r>
        <w:rPr>
          <w:rFonts w:cs="Times New Roman" w:eastAsiaTheme="minorHAnsi"/>
          <w:szCs w:val="24"/>
        </w:rPr>
        <w:t xml:space="preserve">ОТИ</w:t>
      </w:r>
      <w:r>
        <w:rPr>
          <w:rFonts w:cs="Times New Roman"/>
          <w:szCs w:val="24"/>
        </w:rPr>
        <w:t xml:space="preserve"> по видам транспорта на этапе их проектирования и строительства (далее - </w:t>
      </w:r>
      <w:r>
        <w:rPr>
          <w:szCs w:val="24"/>
        </w:rPr>
        <w:t xml:space="preserve">Требования</w:t>
      </w:r>
      <w:r>
        <w:rPr>
          <w:b w:val="0"/>
          <w:szCs w:val="24"/>
        </w:rPr>
        <w:t xml:space="preserve"> </w:t>
      </w:r>
      <w:r>
        <w:rPr>
          <w:szCs w:val="24"/>
        </w:rPr>
        <w:t xml:space="preserve">по обеспечению транспортной безопасности ОТИ на этапе их реконструкции</w:t>
      </w:r>
      <w:r>
        <w:rPr>
          <w:rFonts w:cs="Times New Roman"/>
          <w:szCs w:val="24"/>
        </w:rPr>
        <w:t xml:space="preserve">)</w:t>
      </w:r>
      <w:bookmarkEnd w:id="104"/>
      <w:r/>
      <w:bookmarkEnd w:id="105"/>
      <w:r/>
      <w:bookmarkEnd w:id="106"/>
      <w:r/>
      <w:bookmarkEnd w:id="107"/>
      <w:r>
        <w:rPr>
          <w:rFonts w:cs="Times New Roman"/>
          <w:szCs w:val="24"/>
        </w:rPr>
      </w:r>
      <w:r>
        <w:rPr>
          <w:rFonts w:cs="Times New Roman"/>
          <w:szCs w:val="24"/>
        </w:rPr>
      </w:r>
    </w:p>
    <w:p>
      <w:pPr>
        <w:rPr>
          <w:rFonts w:eastAsiaTheme="minorHAnsi"/>
          <w:color w:val="000000" w:themeColor="text1"/>
        </w:rPr>
      </w:pPr>
      <w:r>
        <w:rPr>
          <w:rFonts w:eastAsiaTheme="minorHAnsi"/>
          <w:color w:val="000000" w:themeColor="text1"/>
        </w:rPr>
      </w:r>
      <w:r>
        <w:rPr>
          <w:rFonts w:eastAsiaTheme="minorHAnsi"/>
          <w:color w:val="000000" w:themeColor="text1"/>
        </w:rPr>
      </w:r>
      <w:r>
        <w:rPr>
          <w:rFonts w:eastAsiaTheme="minorHAnsi"/>
          <w:color w:val="000000" w:themeColor="text1"/>
        </w:rPr>
      </w:r>
    </w:p>
    <w:tbl>
      <w:tblPr>
        <w:tblStyle w:val="1736"/>
        <w:tblW w:w="5000" w:type="pct"/>
        <w:tblLook w:val="04A0" w:firstRow="1" w:lastRow="0" w:firstColumn="1" w:lastColumn="0" w:noHBand="0" w:noVBand="1"/>
      </w:tblPr>
      <w:tblGrid>
        <w:gridCol w:w="1746"/>
        <w:gridCol w:w="4599"/>
        <w:gridCol w:w="1778"/>
        <w:gridCol w:w="2157"/>
      </w:tblGrid>
      <w:tr>
        <w:tblPrEx/>
        <w:trPr/>
        <w:tc>
          <w:tcPr>
            <w:tcW w:w="849" w:type="pct"/>
            <w:textDirection w:val="lrTb"/>
            <w:noWrap w:val="false"/>
          </w:tcPr>
          <w:p>
            <w:pPr>
              <w:ind w:firstLine="0"/>
              <w:jc w:val="center"/>
              <w:spacing w:line="228" w:lineRule="auto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№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spacing w:line="228" w:lineRule="auto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Пункта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spacing w:line="228" w:lineRule="auto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Требований по обеспечению транспортной безопасности ОТИ на этапе их реконструкции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237" w:type="pct"/>
            <w:textDirection w:val="lrTb"/>
            <w:noWrap w:val="false"/>
          </w:tcPr>
          <w:p>
            <w:pPr>
              <w:ind w:firstLine="1"/>
              <w:jc w:val="center"/>
              <w:spacing w:line="228" w:lineRule="auto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Требования по обеспечению транспортной безопасности ОТИ на этапе их реконструкции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865" w:type="pct"/>
            <w:textDirection w:val="lrTb"/>
            <w:noWrap w:val="false"/>
          </w:tcPr>
          <w:p>
            <w:pPr>
              <w:ind w:firstLine="0"/>
              <w:jc w:val="center"/>
              <w:spacing w:line="228" w:lineRule="auto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Описание системы мер по защите от АНВ принятых СТИ на ОТИ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1049" w:type="pct"/>
            <w:textDirection w:val="lrTb"/>
            <w:noWrap w:val="false"/>
          </w:tcPr>
          <w:p>
            <w:pPr>
              <w:ind w:firstLine="45"/>
              <w:jc w:val="center"/>
              <w:spacing w:line="228" w:lineRule="auto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Оценка соответствия системы мер по защите от АНВ принятых СТИ на ОТИ 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45"/>
              <w:jc w:val="center"/>
              <w:spacing w:line="228" w:lineRule="auto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Требованиям по обеспечению транспортной безопасности ОТИ на этапе их реконструкции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849" w:type="pct"/>
            <w:textDirection w:val="lrTb"/>
            <w:noWrap w:val="false"/>
          </w:tcPr>
          <w:p>
            <w:pPr>
              <w:ind w:firstLine="0"/>
              <w:jc w:val="center"/>
              <w:spacing w:line="228" w:lineRule="auto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237" w:type="pct"/>
            <w:textDirection w:val="lrTb"/>
            <w:noWrap w:val="false"/>
          </w:tcPr>
          <w:p>
            <w:pPr>
              <w:ind w:firstLine="0"/>
              <w:jc w:val="center"/>
              <w:spacing w:line="228" w:lineRule="auto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865" w:type="pct"/>
            <w:textDirection w:val="lrTb"/>
            <w:noWrap w:val="false"/>
          </w:tcPr>
          <w:p>
            <w:pPr>
              <w:ind w:firstLine="0"/>
              <w:jc w:val="center"/>
              <w:spacing w:line="228" w:lineRule="auto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1049" w:type="pct"/>
            <w:textDirection w:val="lrTb"/>
            <w:noWrap w:val="false"/>
          </w:tcPr>
          <w:p>
            <w:pPr>
              <w:ind w:firstLine="0"/>
              <w:jc w:val="center"/>
              <w:spacing w:line="228" w:lineRule="auto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4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849" w:type="pct"/>
            <w:textDirection w:val="lrTb"/>
            <w:noWrap w:val="false"/>
          </w:tcPr>
          <w:p>
            <w:pPr>
              <w:ind w:firstLine="0"/>
              <w:jc w:val="center"/>
              <w:spacing w:line="228" w:lineRule="auto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 xml:space="preserve">9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237" w:type="pct"/>
            <w:textDirection w:val="lrTb"/>
            <w:noWrap w:val="false"/>
          </w:tcPr>
          <w:p>
            <w:pPr>
              <w:ind w:firstLine="0"/>
              <w:spacing w:line="228" w:lineRule="auto"/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 xml:space="preserve">Застройщик в срок не позднее 30 суток со дня подписания договора на реко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нструкцию ОТИ обязан разработать, утвердить и направить в Федеральную службу по надзору в сфере транспорта или ее территориальные органы утвержденный план обеспечения транспортной безопасности реконструируемого ОТИ, отражающий сведения о реализуемых мерах.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bCs/>
                <w:color w:val="000000" w:themeColor="text1"/>
                <w:sz w:val="22"/>
                <w:szCs w:val="22"/>
              </w:rPr>
            </w:r>
            <w:r>
              <w:rPr>
                <w:bCs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spacing w:line="228" w:lineRule="auto"/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 xml:space="preserve">Утвержденный план обеспечения транспортной безопасности реконструируемого ОТИ представляется на бумажном носителе в 2 экземплярах либо в форме электронного документа, подписанного усиленной квалифицированной электронной подписью застройщика.</w:t>
            </w:r>
            <w:r>
              <w:rPr>
                <w:bCs/>
                <w:color w:val="000000" w:themeColor="text1"/>
                <w:sz w:val="22"/>
                <w:szCs w:val="22"/>
              </w:rPr>
            </w:r>
            <w:r>
              <w:rPr>
                <w:bCs/>
                <w:color w:val="000000" w:themeColor="text1"/>
                <w:sz w:val="22"/>
                <w:szCs w:val="22"/>
              </w:rPr>
            </w:r>
          </w:p>
        </w:tc>
        <w:tc>
          <w:tcPr>
            <w:tcW w:w="865" w:type="pct"/>
            <w:textDirection w:val="lrTb"/>
            <w:noWrap w:val="false"/>
          </w:tcPr>
          <w:p>
            <w:pPr>
              <w:ind w:firstLine="0"/>
              <w:jc w:val="center"/>
              <w:spacing w:line="228" w:lineRule="auto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049" w:type="pct"/>
            <w:textDirection w:val="lrTb"/>
            <w:noWrap w:val="false"/>
          </w:tcPr>
          <w:p>
            <w:pPr>
              <w:ind w:firstLine="0"/>
              <w:jc w:val="center"/>
              <w:spacing w:line="228" w:lineRule="auto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849" w:type="pct"/>
            <w:textDirection w:val="lrTb"/>
            <w:noWrap w:val="false"/>
          </w:tcPr>
          <w:p>
            <w:pPr>
              <w:ind w:firstLine="0"/>
              <w:jc w:val="center"/>
              <w:spacing w:line="228" w:lineRule="auto"/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 xml:space="preserve">8</w:t>
            </w:r>
            <w:r>
              <w:rPr>
                <w:bCs/>
                <w:color w:val="000000" w:themeColor="text1"/>
                <w:sz w:val="22"/>
                <w:szCs w:val="22"/>
              </w:rPr>
            </w:r>
            <w:r>
              <w:rPr>
                <w:bCs/>
                <w:color w:val="000000" w:themeColor="text1"/>
                <w:sz w:val="22"/>
                <w:szCs w:val="22"/>
              </w:rPr>
            </w:r>
          </w:p>
        </w:tc>
        <w:tc>
          <w:tcPr>
            <w:tcW w:w="2237" w:type="pct"/>
            <w:textDirection w:val="lrTb"/>
            <w:noWrap w:val="false"/>
          </w:tcPr>
          <w:p>
            <w:pPr>
              <w:ind w:firstLine="0"/>
              <w:spacing w:line="228" w:lineRule="auto"/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 xml:space="preserve">На период реконструкции застройщик обязан организовать на строящемся объекте транспортной инфраструктуры следующие мероприятия:</w:t>
            </w:r>
            <w:r>
              <w:rPr>
                <w:bCs/>
                <w:color w:val="000000" w:themeColor="text1"/>
                <w:sz w:val="22"/>
                <w:szCs w:val="22"/>
              </w:rPr>
            </w:r>
            <w:r>
              <w:rPr>
                <w:bCs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spacing w:line="228" w:lineRule="auto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/>
            <w:bookmarkStart w:id="108" w:name="Par0"/>
            <w:r/>
            <w:bookmarkEnd w:id="108"/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 xml:space="preserve">- досмотр в целях обеспечения транспортной безопасности;</w:t>
            </w: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r>
          </w:p>
          <w:p>
            <w:pPr>
              <w:ind w:firstLine="0"/>
              <w:spacing w:line="228" w:lineRule="auto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 xml:space="preserve">- пропускной и внутриобъектовый режимы, обеспечивающие контроль за входом (выходом) физических лиц, въездом (выездом) транспортных </w:t>
            </w: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 xml:space="preserve">средств, вносом (выносом), ввозом (вывозом) грузов и иных материальных объектов, в том числе в целях предотвращения возможности размещения или попытки размещения взрывных устройств (взрывчатых веществ), угрожающих жизни или здоровью персонала и других лиц;</w:t>
            </w: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r>
          </w:p>
          <w:p>
            <w:pPr>
              <w:ind w:firstLine="0"/>
              <w:spacing w:line="228" w:lineRule="auto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 xml:space="preserve">- мероприятия по защите от актов незаконного вмешательства, учитывающие особенности </w:t>
            </w: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 xml:space="preserve">реконструкции</w:t>
            </w: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 xml:space="preserve"> отдельных объектов транспортной инфраструктуры, предусмотренные законодательством Российской Федерации.</w:t>
            </w: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W w:w="865" w:type="pct"/>
            <w:textDirection w:val="lrTb"/>
            <w:noWrap w:val="false"/>
          </w:tcPr>
          <w:p>
            <w:pPr>
              <w:ind w:firstLine="0"/>
              <w:jc w:val="center"/>
              <w:spacing w:line="228" w:lineRule="auto"/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</w:r>
            <w:r>
              <w:rPr>
                <w:bCs/>
                <w:color w:val="000000" w:themeColor="text1"/>
                <w:sz w:val="22"/>
                <w:szCs w:val="22"/>
              </w:rPr>
            </w:r>
            <w:r>
              <w:rPr>
                <w:bCs/>
                <w:color w:val="000000" w:themeColor="text1"/>
                <w:sz w:val="22"/>
                <w:szCs w:val="22"/>
              </w:rPr>
            </w:r>
          </w:p>
        </w:tc>
        <w:tc>
          <w:tcPr>
            <w:tcW w:w="1049" w:type="pct"/>
            <w:textDirection w:val="lrTb"/>
            <w:noWrap w:val="false"/>
          </w:tcPr>
          <w:p>
            <w:pPr>
              <w:ind w:firstLine="0"/>
              <w:jc w:val="center"/>
              <w:spacing w:line="228" w:lineRule="auto"/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</w:r>
            <w:r>
              <w:rPr>
                <w:bCs/>
                <w:color w:val="000000" w:themeColor="text1"/>
                <w:sz w:val="22"/>
                <w:szCs w:val="22"/>
              </w:rPr>
            </w:r>
            <w:r>
              <w:rPr>
                <w:bCs/>
                <w:color w:val="000000" w:themeColor="text1"/>
                <w:sz w:val="22"/>
                <w:szCs w:val="22"/>
              </w:rPr>
            </w:r>
          </w:p>
        </w:tc>
      </w:tr>
    </w:tbl>
    <w:p>
      <w:pPr>
        <w:pStyle w:val="1719"/>
        <w:rPr>
          <w:rFonts w:cs="Times New Roman"/>
          <w:szCs w:val="24"/>
        </w:rPr>
      </w:pPr>
      <w:r/>
      <w:bookmarkStart w:id="109" w:name="_Toc202187326"/>
      <w:r>
        <w:rPr>
          <w:rFonts w:cs="Times New Roman"/>
          <w:szCs w:val="24"/>
        </w:rPr>
        <w:t xml:space="preserve">2.6. </w:t>
      </w:r>
      <w:r>
        <w:rPr>
          <w:rFonts w:cs="Times New Roman"/>
          <w:szCs w:val="24"/>
        </w:rPr>
        <w:t xml:space="preserve">Описание </w:t>
      </w:r>
      <w:r>
        <w:rPr>
          <w:rFonts w:cs="Times New Roman"/>
          <w:szCs w:val="24"/>
        </w:rPr>
        <w:t xml:space="preserve">осуществляемых СТИ </w:t>
      </w:r>
      <w:r>
        <w:rPr>
          <w:rFonts w:cs="Times New Roman"/>
          <w:szCs w:val="24"/>
        </w:rPr>
        <w:t xml:space="preserve">мер</w:t>
      </w:r>
      <w:r>
        <w:rPr>
          <w:rFonts w:cs="Times New Roman"/>
          <w:szCs w:val="24"/>
        </w:rPr>
        <w:t xml:space="preserve">, предусмотренных особенностями защиты от актов незаконного вмешательства с использованием беспилотных аппаратов объектов транспортной инфрастру</w:t>
      </w:r>
      <w:r>
        <w:rPr>
          <w:rFonts w:cs="Times New Roman"/>
          <w:szCs w:val="24"/>
        </w:rPr>
        <w:t xml:space="preserve">ктуры и (или) групп объектов транспортной инфраструктуры, вокруг которых устанавливаются зоны безопасности, определяемыми Правительством Российской Федерации в соответствии с частью 8.1 статьи 12.3 Федерального закона "О транспортной безопасности" (далее –</w:t>
      </w:r>
      <w:r>
        <w:rPr>
          <w:rFonts w:cs="Times New Roman"/>
          <w:szCs w:val="24"/>
        </w:rPr>
        <w:t xml:space="preserve"> о</w:t>
      </w:r>
      <w:r>
        <w:rPr>
          <w:rFonts w:cs="Times New Roman"/>
          <w:szCs w:val="24"/>
        </w:rPr>
        <w:t xml:space="preserve">собенности защиты</w:t>
      </w:r>
      <w:r>
        <w:rPr>
          <w:rFonts w:cs="Times New Roman"/>
          <w:szCs w:val="24"/>
        </w:rPr>
        <w:t xml:space="preserve"> ОТИ</w:t>
      </w:r>
      <w:r>
        <w:rPr>
          <w:rFonts w:cs="Times New Roman"/>
          <w:szCs w:val="24"/>
        </w:rPr>
        <w:t xml:space="preserve">)</w:t>
      </w:r>
      <w:r>
        <w:rPr>
          <w:rFonts w:cs="Times New Roman"/>
          <w:szCs w:val="24"/>
        </w:rPr>
        <w:t xml:space="preserve">, и оценка их соответствия особенностям защиты ОТИ</w:t>
      </w:r>
      <w:bookmarkEnd w:id="109"/>
      <w:r>
        <w:rPr>
          <w:rFonts w:cs="Times New Roman"/>
          <w:szCs w:val="24"/>
        </w:rPr>
      </w:r>
      <w:r>
        <w:rPr>
          <w:rFonts w:cs="Times New Roman"/>
          <w:szCs w:val="24"/>
        </w:rPr>
      </w:r>
    </w:p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3409"/>
        <w:gridCol w:w="2860"/>
        <w:gridCol w:w="2909"/>
      </w:tblGrid>
      <w:tr>
        <w:tblPrEx/>
        <w:trPr/>
        <w:tc>
          <w:tcPr>
            <w:tcW w:w="536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№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пункта особенностей защиты ОТИ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от АНВ с использованием БПА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1658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Пункт особенностей защиты ОТИ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 от АНВ с использованием БПА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1391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Описание мер по защите 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ОТИ 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от АНВ с использованием БПА, принятых СТИ на ОТИ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1415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Оценка соответствия мер по защите 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ОТИ 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от АНВ принятых СТИ на ОТИ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 особенностям защиты ОТИ от АНВ с использованием БПА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536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1658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1391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1415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4</w:t>
            </w:r>
            <w:r>
              <w:rPr>
                <w:b/>
                <w:color w:val="000000" w:themeColor="text1"/>
                <w:sz w:val="22"/>
                <w:szCs w:val="22"/>
                <w:lang w:val="en-US"/>
              </w:rPr>
            </w:r>
            <w:r>
              <w:rPr>
                <w:b/>
                <w:color w:val="000000" w:themeColor="text1"/>
                <w:sz w:val="22"/>
                <w:szCs w:val="22"/>
                <w:lang w:val="en-US"/>
              </w:rPr>
            </w:r>
          </w:p>
        </w:tc>
      </w:tr>
      <w:tr>
        <w:tblPrEx/>
        <w:trPr/>
        <w:tc>
          <w:tcPr>
            <w:tcW w:w="536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3.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658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Границы и конфигурация (пространственное очерта</w:t>
            </w:r>
            <w:r>
              <w:rPr>
                <w:color w:val="000000" w:themeColor="text1"/>
                <w:sz w:val="22"/>
                <w:szCs w:val="22"/>
              </w:rPr>
              <w:t xml:space="preserve">ние границ) зон безопасности вокруг объектов транспортной инфраструктуры устанавливаются субъектами транспортной инфраструктуры на основании утвержденных результатов оценки уязвимости (дополнительной оценки уязвимости) объектов транспортной инфраструктуры: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391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415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536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658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- для наземной и водной частей зоны безопасности - по границам зоны транспортной безопасност</w:t>
            </w:r>
            <w:r>
              <w:rPr>
                <w:color w:val="000000" w:themeColor="text1"/>
                <w:sz w:val="22"/>
                <w:szCs w:val="22"/>
              </w:rPr>
              <w:t xml:space="preserve">и объекта транспортной инфраструктуры либо на расстоянии не более 5 километров от границы зоны транспортной безопасности объекта транспортной инфраструктуры, включая подводное пространство до естественных очертаний дна (для водной части зоны безопасности);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- для воздушной части зоны безопасности - по границам наземной и (или) водной частей зоны безопасности до высоты не более 300 метров (1000 футов) над уровнем земли.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Сведения о границах и конфигурации (пространственном очертании границ) зон безопасности вокруг </w:t>
            </w:r>
            <w:r>
              <w:rPr>
                <w:color w:val="000000" w:themeColor="text1"/>
                <w:sz w:val="22"/>
                <w:szCs w:val="22"/>
              </w:rPr>
              <w:t xml:space="preserve">объектов транспо</w:t>
            </w:r>
            <w:r>
              <w:rPr>
                <w:color w:val="000000" w:themeColor="text1"/>
                <w:sz w:val="22"/>
                <w:szCs w:val="22"/>
              </w:rPr>
              <w:t xml:space="preserve">ртной инфраструктуры оформляются в виде организационно-распорядительных документов, которые утверждаются субъектами транспортной инфраструктуры и копии которых прилагаются к планам обеспечения транспортной безопасности объектов транспортной инфраструктуры.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391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415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536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4.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658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Изменение границ и конфигурации (пространственного очертания границ) зон безопасности вокруг объектов транспортной инфраструктуры осуществляется субъектами транспортной инфраструктуры на основании изменения конструктивных характеристик о</w:t>
            </w:r>
            <w:r>
              <w:rPr>
                <w:color w:val="000000" w:themeColor="text1"/>
                <w:sz w:val="22"/>
                <w:szCs w:val="22"/>
              </w:rPr>
              <w:t xml:space="preserve">бъектов транспортной инфраструктуры и (или) на основании изменения способов реализации потенциальных угроз совершения актов незаконного вмешательства в отношении объектов транспортной инфраструктуры в течение 4 месяцев со дня возникновения таких изменений.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391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415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536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5.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658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Субъекты транспортной инфраструктуры информируют юридических лиц и индивидуальных предпринимателей, осуществляющих деятельность на объекте транспортной инфраструктуры, а также в наглядной и доступной форме, в то</w:t>
            </w:r>
            <w:r>
              <w:rPr>
                <w:color w:val="000000" w:themeColor="text1"/>
                <w:sz w:val="22"/>
                <w:szCs w:val="22"/>
              </w:rPr>
              <w:t xml:space="preserve">м числе посредством размещения информации в информационно-телекоммуникационной сети "Интернет", всех физических лиц, находящихся на объекте транспортной инфраструктуры, о границах зоны безопасности, установленной вокруг объекта транспортной инфраструктуры.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391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415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536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7.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658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Меры по защите объектов транспортной инфраструктуры реализуются в том числе на основании следующих организационно-</w:t>
            </w:r>
            <w:r>
              <w:rPr>
                <w:color w:val="000000" w:themeColor="text1"/>
                <w:sz w:val="22"/>
                <w:szCs w:val="22"/>
              </w:rPr>
              <w:t xml:space="preserve">распорядительных документов, которые утверждаются субъектами транспортной инфраструктуры в течение 4 месяцев со дня вступления в силу </w:t>
            </w:r>
            <w:r>
              <w:rPr>
                <w:color w:val="000000" w:themeColor="text1"/>
                <w:sz w:val="22"/>
                <w:szCs w:val="22"/>
              </w:rPr>
              <w:t xml:space="preserve">особенност</w:t>
            </w:r>
            <w:r>
              <w:rPr>
                <w:color w:val="000000" w:themeColor="text1"/>
                <w:sz w:val="22"/>
                <w:szCs w:val="22"/>
              </w:rPr>
              <w:t xml:space="preserve">ей защиты ОТИ от АНВ с использованием БПА</w:t>
            </w:r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 xml:space="preserve">и копии которых прилагаются к планам обеспечения транспортной безопасности объектов транспортной инфраструктуры: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391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415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536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658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схема границ и конфигурации (пространственного очертания границ) зон безопасности вокруг объекта транспортной инфраструктуры с описанием местоположения границ указанных зон (координат характерных точек этих границ) в геодезической с</w:t>
            </w:r>
            <w:r>
              <w:rPr>
                <w:color w:val="000000" w:themeColor="text1"/>
                <w:sz w:val="22"/>
                <w:szCs w:val="22"/>
              </w:rPr>
              <w:t xml:space="preserve">истеме координат 2011 года (ГСК-2011), установленной постановлением Правительства Российской Федерации от 24 ноября 2016 г. N 1240 "Об установлении государственных систем координат, государственной системы высот и государственной гравиметрической системы";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391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415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536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658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перечень и схема размещения применяемых на объекте транспортной инфраструк</w:t>
            </w:r>
            <w:r>
              <w:rPr>
                <w:color w:val="000000" w:themeColor="text1"/>
                <w:sz w:val="22"/>
                <w:szCs w:val="22"/>
              </w:rPr>
              <w:t xml:space="preserve">туры средств пассивной защиты (сетчатые ограждения, экраны, навесы, габионы), укрытий для физических лиц, иных сооружений и устройств, предназначенных для воспрепятствования совершению актов незаконного вмешательства с использованием беспилотных аппаратов;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391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415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536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658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перечень и порядок эксплуатации (использ</w:t>
            </w:r>
            <w:r>
              <w:rPr>
                <w:color w:val="000000" w:themeColor="text1"/>
                <w:sz w:val="22"/>
                <w:szCs w:val="22"/>
              </w:rPr>
              <w:t xml:space="preserve">ования, применения) на объекте транспортной инфраструктуры специальных технических средств противодействия беспилотным воздушным, подводным и надводным судам и аппаратам, беспилотным транспортным средствам и иным автоматизированным беспилотным комплексам, </w:t>
            </w:r>
            <w:r>
              <w:rPr>
                <w:color w:val="000000" w:themeColor="text1"/>
                <w:sz w:val="22"/>
                <w:szCs w:val="22"/>
              </w:rPr>
              <w:t xml:space="preserve">использующим радиочастотный спектр согласно решениям Государственной комиссии по радиочастотам, принимаемым в соответствии со статьями 22 - 24 Федерального закона "О связи" (далее - специальные технические средства противодействия беспилотным аппаратам);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391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415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536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658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положение о порядке и условиях применения работниками подразделения транспортной безопасности служебного </w:t>
            </w:r>
            <w:r>
              <w:rPr>
                <w:color w:val="000000" w:themeColor="text1"/>
                <w:sz w:val="22"/>
                <w:szCs w:val="22"/>
              </w:rPr>
              <w:t xml:space="preserve">огнестрельного оружия и (или) боевого ручного стрелкового оружия (при его наличии) для воспрепятствования совершению актов незаконного вмешательства с использованием беспилотных аппаратов - в отношении объектов транспортной инфраструктуры I и II категорий;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391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415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536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658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порядок действий сил обеспечения транспортной безопасности по обнаружению (выявлению) и пресечению функционирования беспилотных аппаратов в целях защиты объекта транспортной инфраструктуры, включающий: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- порядок оповещения лиц, находящихся на объекте транспортной инфраструктуры, об угрозе совершения акта незаконного вмешательства с использованием беспилотных аппаратов;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- порядок взаимодействия сил обеспечения транспортной безопасности при обнаружении (выявлении) беспилотных аппаратов в границах воздушной, наземной, водной (включая подводную </w:t>
            </w:r>
            <w:r>
              <w:rPr>
                <w:color w:val="000000" w:themeColor="text1"/>
                <w:sz w:val="22"/>
                <w:szCs w:val="22"/>
              </w:rPr>
              <w:t xml:space="preserve">среду) частей зоны безопасности объекта транспортной инфраструктуры с территориальными органами и (или) подразделениями федеральных органов исполнительной власти, взаимодействие с которыми предусмотрено планом обеспечения транспортной безопасности объекта </w:t>
            </w:r>
            <w:r>
              <w:rPr>
                <w:color w:val="000000" w:themeColor="text1"/>
                <w:sz w:val="22"/>
                <w:szCs w:val="22"/>
              </w:rPr>
              <w:t xml:space="preserve">транспортной инфраструктуры, организациями, которые осуществляют пресечение функционирования беспил</w:t>
            </w:r>
            <w:r>
              <w:rPr>
                <w:color w:val="000000" w:themeColor="text1"/>
                <w:sz w:val="22"/>
                <w:szCs w:val="22"/>
              </w:rPr>
              <w:t xml:space="preserve">отных воздушных, подводных и надводных судов и аппаратов, беспилотных транспортных средств и иных автоматизированных беспилотных комплексов в соответствии с законодательством Российской Федерации на объектах транспортной инфраструктуры, находящихся на расс</w:t>
            </w:r>
            <w:r>
              <w:rPr>
                <w:color w:val="000000" w:themeColor="text1"/>
                <w:sz w:val="22"/>
                <w:szCs w:val="22"/>
              </w:rPr>
              <w:t xml:space="preserve">тоянии менее 5 километров от объекта транспортной инфраструктуры, а также с соответствующим региональным центром Единой системы организации воздушного движения Российской Федерации, согласованный с указанными органами исполнительной власти и организациями.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391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415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536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8.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658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Мер</w:t>
            </w:r>
            <w:r>
              <w:rPr>
                <w:color w:val="000000" w:themeColor="text1"/>
                <w:sz w:val="22"/>
                <w:szCs w:val="22"/>
              </w:rPr>
              <w:t xml:space="preserve">ы по защите объектов транспортной инфраструктуры, групп объектов транспортной инфраструктуры реализуются субъектами транспортной инфраструктуры в соответствии с планами обеспечения транспортной безопасности объектов транспортной инфраструктуры в отношении: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- объекта транспортной инфраструктуры 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и (или)</w:t>
            </w:r>
            <w:r>
              <w:rPr>
                <w:color w:val="000000" w:themeColor="text1"/>
                <w:sz w:val="22"/>
                <w:szCs w:val="22"/>
              </w:rPr>
              <w:t xml:space="preserve"> его критических элементов (при их наличии)</w:t>
            </w:r>
            <w:r>
              <w:rPr>
                <w:color w:val="000000" w:themeColor="text1"/>
              </w:rPr>
              <w:t xml:space="preserve"> </w:t>
            </w:r>
            <w:r>
              <w:rPr>
                <w:b w:val="0"/>
                <w:bCs w:val="0"/>
                <w:color w:val="000000" w:themeColor="text1"/>
                <w:sz w:val="22"/>
                <w:szCs w:val="22"/>
              </w:rPr>
              <w:t xml:space="preserve">(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для</w:t>
            </w:r>
            <w:r>
              <w:rPr>
                <w:b/>
                <w:color w:val="000000" w:themeColor="text1"/>
              </w:rPr>
              <w:t xml:space="preserve"> 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железнодорожных станций</w:t>
            </w:r>
            <w:r>
              <w:rPr>
                <w:color w:val="000000" w:themeColor="text1"/>
                <w:sz w:val="22"/>
                <w:szCs w:val="22"/>
              </w:rPr>
              <w:t xml:space="preserve">, вокруг которых устанавливаются зоны безопасности в соответствии с частью 8.1 статьи 12.3 Федерального закона "О </w:t>
            </w:r>
            <w:r>
              <w:rPr>
                <w:color w:val="000000" w:themeColor="text1"/>
                <w:sz w:val="22"/>
                <w:szCs w:val="22"/>
              </w:rPr>
              <w:t xml:space="preserve">транспортной безопасности")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391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415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536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9.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658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Защита объектов транспортной инфр</w:t>
            </w:r>
            <w:r>
              <w:rPr>
                <w:color w:val="000000" w:themeColor="text1"/>
                <w:sz w:val="22"/>
                <w:szCs w:val="22"/>
              </w:rPr>
              <w:t xml:space="preserve">аструктуры, групп объектов транспортной инфраструктуры осуществляется подразделением (подразделениями) транспортной безопасности, включающим в себя пост (посты) наблюдения за воздушной, наземной и водной обстановкой и противодействия беспилотным аппаратам.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391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415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536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10.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658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Оснащение объектов транспортно</w:t>
            </w:r>
            <w:r>
              <w:rPr>
                <w:color w:val="000000" w:themeColor="text1"/>
                <w:sz w:val="22"/>
                <w:szCs w:val="22"/>
              </w:rPr>
              <w:t xml:space="preserve">й инфраструктуры, групп объектов транспортной инфраструктуры средствами, сооружениями и устройствами, указанными в абзаце третьем пункта 7 настоящего документа, и специальными техническими средствами противодействия беспилотным аппаратам осуществляется суб</w:t>
            </w:r>
            <w:r>
              <w:rPr>
                <w:color w:val="000000" w:themeColor="text1"/>
                <w:sz w:val="22"/>
                <w:szCs w:val="22"/>
              </w:rPr>
              <w:t xml:space="preserve">ъектами транспортной инфраструктуры в соответствии с планами обеспечения транспортной безопасности объектов транспортной инфраструктуры в течение 6 месяцев со дня утверждения плана обеспечения транспортной безопасности объектов транспортной инфраструктуры.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Специальные технические средства противодействия беспилотным аппаратам могут предоставляться работникам подразделения транспортной безопасности субъектами транспортной инфраструктуры во временное пользование.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391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415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536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11.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658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Перечень используемых на объекте транспортной инфраструктуры специальных технических средств противодействия беспилотным аппаратам определяется с учетом пол</w:t>
            </w:r>
            <w:r>
              <w:rPr>
                <w:color w:val="000000" w:themeColor="text1"/>
                <w:sz w:val="22"/>
                <w:szCs w:val="22"/>
              </w:rPr>
              <w:t xml:space="preserve">ожений части 7 статьи 12.3 Федерального закона "О транспортной безопасности", а также положений статьи 9 Федерального закона "О ведомственной охране" в случае, если пресечение функционирования беспилотных аппаратов осуществляется работниками ведомственной </w:t>
            </w:r>
            <w:r>
              <w:rPr>
                <w:color w:val="000000" w:themeColor="text1"/>
                <w:sz w:val="22"/>
                <w:szCs w:val="22"/>
              </w:rPr>
              <w:t xml:space="preserve">охраны федеральных органов исполнительной власти в области транспорта.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391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415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536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16.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658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При осуществлении подразделением транспортной безопасности защиты объекта транспортной инфраструктуры на основании договора с субъектом транспортной инфраструктуры в таком договоре в том числе указываются границы</w:t>
            </w:r>
            <w:r>
              <w:rPr>
                <w:color w:val="000000" w:themeColor="text1"/>
                <w:sz w:val="22"/>
                <w:szCs w:val="22"/>
              </w:rPr>
              <w:t xml:space="preserve"> и конфигурация (пространственное очертание границ) зоны безопасности, меры по защите и определяется перечень должностных лиц подразделения транспортной безопасности, уполномоченных на исполнение решения о пресечении функционирования беспилотных аппаратов.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391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415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536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19.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658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Субъекты транспортной инфраструктуры проводят как самостоятельно, так и с участием представителей федеральных органов исполнительной власти в соответствии с их компетенцией не реже одного раза в год учения и тренировки: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по оповещению об угрозах совершения актов незаконного вмешательства с использованием беспилотных аппаратов;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по действиям сил обеспечения транспортной безопасности, осуществляющих защиту объектов транспортной инфраструктуры, при угрозах совершения актов незаконного вмешательства с использованием беспилотных аппаратов.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391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tcW w:w="1415" w:type="pct"/>
            <w:textDirection w:val="lrTb"/>
            <w:noWrap w:val="false"/>
          </w:tcPr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color w:val="000000" w:themeColor="text1"/>
        </w:rPr>
      </w:pPr>
      <w:r>
        <w:rPr>
          <w:color w:val="000000" w:themeColor="text1"/>
        </w:rPr>
        <w:br w:type="page" w:clear="all"/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59"/>
        <w:spacing w:before="240"/>
        <w:rPr>
          <w:color w:val="000000" w:themeColor="text1"/>
        </w:rPr>
      </w:pPr>
      <w:r/>
      <w:bookmarkStart w:id="110" w:name="_Toc156549446"/>
      <w:r/>
      <w:bookmarkStart w:id="111" w:name="_Toc202187327"/>
      <w:r>
        <w:rPr>
          <w:color w:val="000000" w:themeColor="text1"/>
        </w:rPr>
        <w:t xml:space="preserve">3. Описание способов реализации потенциальных угроз совершения АНВ в деятельность ОТИ</w:t>
      </w:r>
      <w:r>
        <w:rPr>
          <w:color w:val="000000" w:themeColor="text1"/>
        </w:rPr>
        <w:t xml:space="preserve"> </w:t>
      </w:r>
      <w:r>
        <w:rPr>
          <w:color w:val="000000" w:themeColor="text1"/>
          <w:sz w:val="20"/>
        </w:rPr>
        <w:t xml:space="preserve">_______</w:t>
      </w:r>
      <w:r>
        <w:rPr>
          <w:rStyle w:val="2610"/>
          <w:color w:val="000000" w:themeColor="text1"/>
        </w:rPr>
        <w:footnoteReference w:id="52"/>
      </w:r>
      <w:r>
        <w:rPr>
          <w:color w:val="000000" w:themeColor="text1"/>
          <w:sz w:val="20"/>
        </w:rPr>
        <w:t xml:space="preserve"> </w:t>
      </w:r>
      <w:r>
        <w:rPr>
          <w:color w:val="000000" w:themeColor="text1"/>
        </w:rPr>
        <w:t xml:space="preserve">применительно к модели нарушителя</w:t>
      </w:r>
      <w:bookmarkEnd w:id="110"/>
      <w:r/>
      <w:bookmarkEnd w:id="111"/>
      <w:r>
        <w:rPr>
          <w:color w:val="000000" w:themeColor="text1"/>
        </w:rPr>
      </w:r>
      <w:r>
        <w:rPr>
          <w:color w:val="000000" w:themeColor="text1"/>
        </w:rPr>
      </w:r>
    </w:p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173"/>
      </w:tblGrid>
      <w:tr>
        <w:tblPrEx/>
        <w:trPr/>
        <w:tc>
          <w:tcPr>
            <w:tcW w:w="10173" w:type="dxa"/>
            <w:textDirection w:val="lrTb"/>
            <w:noWrap w:val="false"/>
          </w:tcPr>
          <w:p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Изучение способов реализации потенциальных угроз совершения актов незаконного вмешательства в деятельность 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ОТИ </w:t>
            </w:r>
            <w:r>
              <w:rPr>
                <w:color w:val="000000" w:themeColor="text1"/>
                <w:sz w:val="22"/>
                <w:szCs w:val="22"/>
              </w:rPr>
              <w:t xml:space="preserve">проводится с использованием совокупности статистических данных (сведений) Ространснадзора о совершенных и предотвращённых актах незаконного вмешательства на территории Российской Федерации (за исключением заведомо лож</w:t>
            </w:r>
            <w:r>
              <w:rPr>
                <w:color w:val="000000" w:themeColor="text1"/>
                <w:sz w:val="22"/>
                <w:szCs w:val="22"/>
              </w:rPr>
              <w:t xml:space="preserve">ных сообщений об угрозе совершения и/или совершении акта незаконного вмешательства) и сведений о численности, оснащённости, подготовленности, осведомлённости, а также действий потенциальных нарушителей, преследуемых целей при совершении АНВ в деятельность 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ОТИ </w:t>
            </w:r>
            <w:r>
              <w:rPr>
                <w:color w:val="000000" w:themeColor="text1"/>
                <w:sz w:val="22"/>
                <w:szCs w:val="22"/>
              </w:rPr>
              <w:t xml:space="preserve">(далее - модель нарушителя). 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19"/>
        <w:rPr>
          <w:rFonts w:cs="Times New Roman"/>
          <w:szCs w:val="24"/>
        </w:rPr>
      </w:pPr>
      <w:r/>
      <w:bookmarkStart w:id="112" w:name="_Toc156549447"/>
      <w:r/>
      <w:bookmarkStart w:id="113" w:name="_Toc202187328"/>
      <w:r>
        <w:rPr>
          <w:rFonts w:cs="Times New Roman"/>
          <w:szCs w:val="24"/>
        </w:rPr>
        <w:t xml:space="preserve">3.1. Определение модели нарушителя применительно к потенциальным угрозам совершения АНВ в деятельность ОТИ</w:t>
      </w:r>
      <w:bookmarkEnd w:id="112"/>
      <w:r/>
      <w:bookmarkEnd w:id="113"/>
      <w:r>
        <w:rPr>
          <w:rFonts w:cs="Times New Roman"/>
          <w:szCs w:val="24"/>
        </w:rPr>
      </w:r>
      <w:r>
        <w:rPr>
          <w:rFonts w:cs="Times New Roman"/>
          <w:szCs w:val="24"/>
        </w:rPr>
      </w:r>
    </w:p>
    <w:p>
      <w:pPr>
        <w:ind w:firstLine="284"/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ind w:firstLine="284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Модель нарушителя складывается из следующих составляющих:</w:t>
      </w:r>
      <w:r>
        <w:rPr>
          <w:b/>
          <w:bCs/>
          <w:color w:val="000000" w:themeColor="text1"/>
        </w:rPr>
      </w:r>
      <w:r>
        <w:rPr>
          <w:b/>
          <w:bCs/>
          <w:color w:val="000000" w:themeColor="text1"/>
        </w:rPr>
      </w:r>
    </w:p>
    <w:p>
      <w:pPr>
        <w:ind w:firstLine="284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</w:r>
      <w:r>
        <w:rPr>
          <w:b/>
          <w:bCs/>
          <w:color w:val="000000" w:themeColor="text1"/>
        </w:rPr>
      </w:r>
      <w:r>
        <w:rPr>
          <w:b/>
          <w:bCs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280"/>
      </w:tblGrid>
      <w:tr>
        <w:tblPrEx/>
        <w:trPr/>
        <w:tc>
          <w:tcPr>
            <w:tcW w:w="10280" w:type="dxa"/>
            <w:textDirection w:val="lrTb"/>
            <w:noWrap w:val="false"/>
          </w:tcPr>
          <w:p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b/>
                <w:bCs/>
                <w:color w:val="000000" w:themeColor="text1"/>
                <w:sz w:val="22"/>
                <w:szCs w:val="22"/>
              </w:rPr>
              <w:t xml:space="preserve">1. Тип нарушителя</w:t>
            </w:r>
            <w:r>
              <w:rPr>
                <w:b/>
                <w:bCs/>
                <w:color w:val="000000" w:themeColor="text1"/>
                <w:sz w:val="22"/>
                <w:szCs w:val="22"/>
              </w:rPr>
            </w:r>
            <w:r>
              <w:rPr>
                <w:b/>
                <w:bCs/>
                <w:color w:val="000000" w:themeColor="text1"/>
                <w:sz w:val="22"/>
                <w:szCs w:val="22"/>
              </w:rPr>
            </w:r>
          </w:p>
          <w:p>
            <w:pPr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 xml:space="preserve">•</w:t>
            </w:r>
            <w:r>
              <w:rPr>
                <w:bCs/>
                <w:color w:val="000000" w:themeColor="text1"/>
                <w:sz w:val="22"/>
                <w:szCs w:val="22"/>
              </w:rPr>
              <w:tab/>
              <w:t xml:space="preserve">внешний одиночный - лицо, которое может находиться на ОТИ и/или элементе ОТИ, или вне ОТИ, не входящее в состав персонала ОТИ и не имеющее права доступа в зону транспортной безопасности ОТИ</w:t>
            </w:r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и на </w:t>
            </w:r>
            <w:r>
              <w:rPr>
                <w:color w:val="000000" w:themeColor="text1"/>
                <w:sz w:val="22"/>
                <w:szCs w:val="22"/>
              </w:rPr>
              <w:t xml:space="preserve">критические элементы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 ОТИ;</w:t>
            </w:r>
            <w:r>
              <w:rPr>
                <w:bCs/>
                <w:color w:val="000000" w:themeColor="text1"/>
                <w:sz w:val="22"/>
                <w:szCs w:val="22"/>
              </w:rPr>
            </w:r>
            <w:r>
              <w:rPr>
                <w:bCs/>
                <w:color w:val="000000" w:themeColor="text1"/>
                <w:sz w:val="22"/>
                <w:szCs w:val="22"/>
              </w:rPr>
            </w:r>
          </w:p>
          <w:p>
            <w:pPr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 xml:space="preserve">•</w:t>
            </w:r>
            <w:r>
              <w:rPr>
                <w:bCs/>
                <w:color w:val="000000" w:themeColor="text1"/>
                <w:sz w:val="22"/>
                <w:szCs w:val="22"/>
              </w:rPr>
              <w:tab/>
              <w:t xml:space="preserve">внешний групповой – лица, которые могут находиться на ОТИ и/или элементе ОТИ, или вне ОТИ, не входящие в состав персонала ОТИ и не имеющее права доступа в зону транспортной безопасности ОТИ и на </w:t>
            </w:r>
            <w:r>
              <w:rPr>
                <w:color w:val="000000" w:themeColor="text1"/>
                <w:sz w:val="22"/>
                <w:szCs w:val="22"/>
              </w:rPr>
              <w:t xml:space="preserve">критические элементы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 ОТИ;</w:t>
            </w:r>
            <w:r>
              <w:rPr>
                <w:bCs/>
                <w:color w:val="000000" w:themeColor="text1"/>
                <w:sz w:val="22"/>
                <w:szCs w:val="22"/>
              </w:rPr>
            </w:r>
            <w:r>
              <w:rPr>
                <w:bCs/>
                <w:color w:val="000000" w:themeColor="text1"/>
                <w:sz w:val="22"/>
                <w:szCs w:val="22"/>
              </w:rPr>
            </w:r>
          </w:p>
          <w:p>
            <w:pPr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 xml:space="preserve">•</w:t>
            </w:r>
            <w:r>
              <w:rPr>
                <w:bCs/>
                <w:color w:val="000000" w:themeColor="text1"/>
                <w:sz w:val="22"/>
                <w:szCs w:val="22"/>
              </w:rPr>
              <w:tab/>
              <w:t xml:space="preserve">внутренний одиночный – лицо, входящее в состав персонала ОТИ, имеющее допуск в зону транспортной безопасности ОТИ и на </w:t>
            </w:r>
            <w:r>
              <w:rPr>
                <w:color w:val="000000" w:themeColor="text1"/>
                <w:sz w:val="22"/>
                <w:szCs w:val="22"/>
              </w:rPr>
              <w:t xml:space="preserve">критические элементы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 ОТИ, в т.ч. оказывающий помощь внешнему нарушителю на ОТИ;</w:t>
            </w:r>
            <w:r>
              <w:rPr>
                <w:bCs/>
                <w:color w:val="000000" w:themeColor="text1"/>
                <w:sz w:val="22"/>
                <w:szCs w:val="22"/>
              </w:rPr>
            </w:r>
            <w:r>
              <w:rPr>
                <w:bCs/>
                <w:color w:val="000000" w:themeColor="text1"/>
                <w:sz w:val="22"/>
                <w:szCs w:val="22"/>
              </w:rPr>
            </w:r>
          </w:p>
          <w:p>
            <w:pPr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 xml:space="preserve">•</w:t>
            </w:r>
            <w:r>
              <w:rPr>
                <w:bCs/>
                <w:color w:val="000000" w:themeColor="text1"/>
                <w:sz w:val="22"/>
                <w:szCs w:val="22"/>
              </w:rPr>
              <w:tab/>
              <w:t xml:space="preserve">внутренний групповой - лица, входящие в состав персонала ОТИ, имеющие допуск в зону транспортной безопасности ОТИ и на </w:t>
            </w:r>
            <w:r>
              <w:rPr>
                <w:color w:val="000000" w:themeColor="text1"/>
                <w:sz w:val="22"/>
                <w:szCs w:val="22"/>
              </w:rPr>
              <w:t xml:space="preserve">критические элементы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 ОТИ, в т.ч. оказывающие помощь внешним нарушителям на ОТИ;</w:t>
            </w:r>
            <w:r>
              <w:rPr>
                <w:bCs/>
                <w:color w:val="000000" w:themeColor="text1"/>
                <w:sz w:val="22"/>
                <w:szCs w:val="22"/>
              </w:rPr>
            </w:r>
            <w:r>
              <w:rPr>
                <w:bCs/>
                <w:color w:val="000000" w:themeColor="text1"/>
                <w:sz w:val="22"/>
                <w:szCs w:val="22"/>
              </w:rPr>
            </w:r>
          </w:p>
          <w:p>
            <w:pPr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 xml:space="preserve">•</w:t>
            </w:r>
            <w:r>
              <w:rPr>
                <w:bCs/>
                <w:color w:val="000000" w:themeColor="text1"/>
                <w:sz w:val="22"/>
                <w:szCs w:val="22"/>
              </w:rPr>
              <w:tab/>
              <w:t xml:space="preserve">комбинированный - внешний и внутренний нарушители, действующие совместно.</w:t>
            </w:r>
            <w:r>
              <w:rPr>
                <w:bCs/>
                <w:color w:val="000000" w:themeColor="text1"/>
                <w:sz w:val="22"/>
                <w:szCs w:val="22"/>
              </w:rPr>
            </w:r>
            <w:r>
              <w:rPr>
                <w:bCs/>
                <w:color w:val="000000" w:themeColor="text1"/>
                <w:sz w:val="22"/>
                <w:szCs w:val="22"/>
              </w:rPr>
            </w:r>
          </w:p>
        </w:tc>
      </w:tr>
    </w:tbl>
    <w:p>
      <w:pPr>
        <w:ind w:firstLine="284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</w:r>
      <w:r>
        <w:rPr>
          <w:b/>
          <w:bCs/>
          <w:color w:val="000000" w:themeColor="text1"/>
        </w:rPr>
      </w:r>
      <w:r>
        <w:rPr>
          <w:b/>
          <w:bCs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280"/>
      </w:tblGrid>
      <w:tr>
        <w:tblPrEx/>
        <w:trPr/>
        <w:tc>
          <w:tcPr>
            <w:tcW w:w="10280" w:type="dxa"/>
            <w:textDirection w:val="lrTb"/>
            <w:noWrap w:val="false"/>
          </w:tcPr>
          <w:p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b/>
                <w:bCs/>
                <w:color w:val="000000" w:themeColor="text1"/>
                <w:sz w:val="22"/>
                <w:szCs w:val="22"/>
              </w:rPr>
              <w:t xml:space="preserve">2. Тактика действий:</w:t>
            </w:r>
            <w:r>
              <w:rPr>
                <w:b/>
                <w:bCs/>
                <w:color w:val="000000" w:themeColor="text1"/>
                <w:sz w:val="22"/>
                <w:szCs w:val="22"/>
              </w:rPr>
            </w:r>
            <w:r>
              <w:rPr>
                <w:b/>
                <w:bCs/>
                <w:color w:val="000000" w:themeColor="text1"/>
                <w:sz w:val="22"/>
                <w:szCs w:val="22"/>
              </w:rPr>
            </w:r>
          </w:p>
          <w:p>
            <w:pPr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 xml:space="preserve">•</w:t>
            </w:r>
            <w:r>
              <w:rPr>
                <w:bCs/>
                <w:color w:val="000000" w:themeColor="text1"/>
                <w:sz w:val="22"/>
                <w:szCs w:val="22"/>
              </w:rPr>
              <w:tab/>
              <w:t xml:space="preserve">открытое нападение – нападение на ОТИ, в т.ч. вооружённое,</w:t>
            </w:r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прорыв через средства инженерно-технических систем, в т.ч. инженерно-технической системы обеспечения транспортной безопасности, подавление или уничтожение оказывающих сопротивление сил обеспечения транспортной безопасности и персонала ОТИ;</w:t>
            </w:r>
            <w:r>
              <w:rPr>
                <w:bCs/>
                <w:color w:val="000000" w:themeColor="text1"/>
                <w:sz w:val="22"/>
                <w:szCs w:val="22"/>
              </w:rPr>
            </w:r>
            <w:r>
              <w:rPr>
                <w:bCs/>
                <w:color w:val="000000" w:themeColor="text1"/>
                <w:sz w:val="22"/>
                <w:szCs w:val="22"/>
              </w:rPr>
            </w:r>
          </w:p>
          <w:p>
            <w:pPr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 xml:space="preserve">•</w:t>
            </w:r>
            <w:r>
              <w:rPr>
                <w:bCs/>
                <w:color w:val="000000" w:themeColor="text1"/>
                <w:sz w:val="22"/>
                <w:szCs w:val="22"/>
              </w:rPr>
              <w:tab/>
              <w:t xml:space="preserve">открытое нападение – нападение на ОТИ и/или элемент ОТИ с использованием беспилотных воздушных, подво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дных и надводных судов и аппаратов, беспилотных транспортных средств и иных автоматизированных беспилотных комплексов (далее -беспилотные аппараты, БПА), путем осуществления нарушителем (оператором БПА) дистанционного или автоматического пилотирования БПА,</w:t>
            </w:r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в т.ч. с использованием данных воздушно-космической разведки,  прорыв через средства инженерно-технических систем, в т.ч. инженерно-технической системы обеспечения транспортной безопасности и средств обнаружения и противодействия БПА.</w:t>
            </w:r>
            <w:r>
              <w:rPr>
                <w:bCs/>
                <w:color w:val="000000" w:themeColor="text1"/>
                <w:sz w:val="22"/>
                <w:szCs w:val="22"/>
              </w:rPr>
            </w:r>
            <w:r>
              <w:rPr>
                <w:bCs/>
                <w:color w:val="000000" w:themeColor="text1"/>
                <w:sz w:val="22"/>
                <w:szCs w:val="22"/>
              </w:rPr>
            </w:r>
          </w:p>
          <w:p>
            <w:pPr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 xml:space="preserve">•</w:t>
            </w:r>
            <w:r>
              <w:rPr>
                <w:bCs/>
                <w:color w:val="000000" w:themeColor="text1"/>
                <w:sz w:val="22"/>
                <w:szCs w:val="22"/>
              </w:rPr>
              <w:tab/>
              <w:t xml:space="preserve">скрытое проникновение - проникновение на ОТИ и/или элемент ОТИ без обнаружения средствами инженерно-технической системы обеспечения транспортной безопасности и силами обеспечения транспортной безопасности;</w:t>
            </w:r>
            <w:r>
              <w:rPr>
                <w:bCs/>
                <w:color w:val="000000" w:themeColor="text1"/>
                <w:sz w:val="22"/>
                <w:szCs w:val="22"/>
              </w:rPr>
            </w:r>
            <w:r>
              <w:rPr>
                <w:bCs/>
                <w:color w:val="000000" w:themeColor="text1"/>
                <w:sz w:val="22"/>
                <w:szCs w:val="22"/>
              </w:rPr>
            </w:r>
          </w:p>
          <w:p>
            <w:pPr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 xml:space="preserve">•</w:t>
            </w:r>
            <w:r>
              <w:rPr>
                <w:bCs/>
                <w:color w:val="000000" w:themeColor="text1"/>
                <w:sz w:val="22"/>
                <w:szCs w:val="22"/>
              </w:rPr>
              <w:tab/>
              <w:t xml:space="preserve">обманное проникновение – проникновение на ОТИ и/или элемент ОТИ, используя поддельные документы, ключи, идентификаторы личности и т.п. (в т.ч. рассматривается вариант, при котором внешний нарушитель действует совместно с внутренним)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;</w:t>
            </w:r>
            <w:r>
              <w:rPr>
                <w:bCs/>
                <w:color w:val="000000" w:themeColor="text1"/>
                <w:sz w:val="22"/>
                <w:szCs w:val="22"/>
              </w:rPr>
            </w:r>
            <w:r>
              <w:rPr>
                <w:bCs/>
                <w:color w:val="000000" w:themeColor="text1"/>
                <w:sz w:val="22"/>
                <w:szCs w:val="22"/>
              </w:rPr>
            </w:r>
          </w:p>
          <w:p>
            <w:pPr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 xml:space="preserve">•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bCs/>
                <w:color w:val="000000" w:themeColor="text1"/>
                <w:sz w:val="22"/>
                <w:szCs w:val="22"/>
              </w:rPr>
              <w:tab/>
              <w:t xml:space="preserve">открытое проникновение - проникновение на ОТИ и/или элемент ОТИ, на котором отсутствуют средства инженерно-технической системы обеспечения транспортной безопасности и силы обеспечения транспортной безопасности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.</w:t>
            </w:r>
            <w:r>
              <w:rPr>
                <w:bCs/>
                <w:color w:val="000000" w:themeColor="text1"/>
                <w:sz w:val="22"/>
                <w:szCs w:val="22"/>
              </w:rPr>
            </w:r>
            <w:r>
              <w:rPr>
                <w:bCs/>
                <w:color w:val="000000" w:themeColor="text1"/>
                <w:sz w:val="22"/>
                <w:szCs w:val="22"/>
              </w:rPr>
            </w:r>
          </w:p>
          <w:p>
            <w:pPr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</w:r>
            <w:r>
              <w:rPr>
                <w:bCs/>
                <w:color w:val="000000" w:themeColor="text1"/>
                <w:sz w:val="22"/>
                <w:szCs w:val="22"/>
              </w:rPr>
            </w:r>
            <w:r>
              <w:rPr>
                <w:bCs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Cs/>
          <w:color w:val="000000" w:themeColor="text1"/>
        </w:rPr>
      </w:pPr>
      <w:r>
        <w:rPr>
          <w:bCs/>
          <w:color w:val="000000" w:themeColor="text1"/>
        </w:rPr>
      </w:r>
      <w:r>
        <w:rPr>
          <w:bCs/>
          <w:color w:val="000000" w:themeColor="text1"/>
        </w:rPr>
      </w:r>
      <w:r>
        <w:rPr>
          <w:bCs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280"/>
      </w:tblGrid>
      <w:tr>
        <w:tblPrEx/>
        <w:trPr/>
        <w:tc>
          <w:tcPr>
            <w:tcW w:w="10280" w:type="dxa"/>
            <w:textDirection w:val="lrTb"/>
            <w:noWrap w:val="false"/>
          </w:tcPr>
          <w:p>
            <w:pPr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3. Осведомлённость нарушителя об особенностях ОТИ, его уязвимых участках, об организации обеспечения транспортной безопасности на ОТИ: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  <w:p>
            <w:pPr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 xml:space="preserve">•</w:t>
            </w:r>
            <w:r>
              <w:rPr>
                <w:bCs/>
                <w:color w:val="000000" w:themeColor="text1"/>
                <w:sz w:val="22"/>
                <w:szCs w:val="22"/>
              </w:rPr>
              <w:tab/>
              <w:t xml:space="preserve">высокая – нарушитель изучил инженерно-техническую систему обеспечения транспортной безопасности ОТИ, зону транспортной безопасности, критические элементы ОТИ и др. уязвимые участки ОТИ, а также др. информацию об ОТИ;</w:t>
            </w:r>
            <w:r>
              <w:rPr>
                <w:bCs/>
                <w:color w:val="000000" w:themeColor="text1"/>
                <w:sz w:val="22"/>
                <w:szCs w:val="22"/>
              </w:rPr>
            </w:r>
            <w:r>
              <w:rPr>
                <w:bCs/>
                <w:color w:val="000000" w:themeColor="text1"/>
                <w:sz w:val="22"/>
                <w:szCs w:val="22"/>
              </w:rPr>
            </w:r>
          </w:p>
          <w:p>
            <w:pPr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 xml:space="preserve">•</w:t>
            </w:r>
            <w:r>
              <w:rPr>
                <w:bCs/>
                <w:color w:val="000000" w:themeColor="text1"/>
                <w:sz w:val="22"/>
                <w:szCs w:val="22"/>
              </w:rPr>
              <w:tab/>
              <w:t xml:space="preserve">средняя – нарушитель знает сравнительно много об ОТИ, но не знает его уязвимых участков, недостаточно информирован об инженерно-технической системе обеспечения транспортной безопасности;</w:t>
            </w:r>
            <w:r>
              <w:rPr>
                <w:bCs/>
                <w:color w:val="000000" w:themeColor="text1"/>
                <w:sz w:val="22"/>
                <w:szCs w:val="22"/>
              </w:rPr>
            </w:r>
            <w:r>
              <w:rPr>
                <w:bCs/>
                <w:color w:val="000000" w:themeColor="text1"/>
                <w:sz w:val="22"/>
                <w:szCs w:val="22"/>
              </w:rPr>
            </w:r>
          </w:p>
          <w:p>
            <w:pPr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 xml:space="preserve">•</w:t>
            </w:r>
            <w:r>
              <w:rPr>
                <w:bCs/>
                <w:color w:val="000000" w:themeColor="text1"/>
                <w:sz w:val="22"/>
                <w:szCs w:val="22"/>
              </w:rPr>
              <w:tab/>
              <w:t xml:space="preserve">низкая - имеет общее представление об ОТИ и инженерно-технической системе обеспечения транспортной безопасности, не знает мест нахождения уязвимых участков ОТИ.</w:t>
            </w:r>
            <w:r>
              <w:rPr>
                <w:bCs/>
                <w:color w:val="000000" w:themeColor="text1"/>
                <w:sz w:val="22"/>
                <w:szCs w:val="22"/>
              </w:rPr>
            </w:r>
            <w:r>
              <w:rPr>
                <w:bCs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280"/>
      </w:tblGrid>
      <w:tr>
        <w:tblPrEx/>
        <w:trPr/>
        <w:tc>
          <w:tcPr>
            <w:tcW w:w="10280" w:type="dxa"/>
            <w:textDirection w:val="lrTb"/>
            <w:noWrap w:val="false"/>
          </w:tcPr>
          <w:p>
            <w:pPr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/>
                <w:bCs/>
                <w:color w:val="000000" w:themeColor="text1"/>
                <w:sz w:val="22"/>
                <w:szCs w:val="22"/>
              </w:rPr>
              <w:t xml:space="preserve">4. Оснащённость:</w:t>
            </w:r>
            <w:r>
              <w:rPr>
                <w:bCs/>
                <w:color w:val="000000" w:themeColor="text1"/>
                <w:sz w:val="22"/>
                <w:szCs w:val="22"/>
              </w:rPr>
            </w:r>
            <w:r>
              <w:rPr>
                <w:bCs/>
                <w:color w:val="000000" w:themeColor="text1"/>
                <w:sz w:val="22"/>
                <w:szCs w:val="22"/>
              </w:rPr>
            </w:r>
          </w:p>
          <w:p>
            <w:pPr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 xml:space="preserve">•</w:t>
            </w:r>
            <w:r>
              <w:rPr>
                <w:bCs/>
                <w:color w:val="000000" w:themeColor="text1"/>
                <w:sz w:val="22"/>
                <w:szCs w:val="22"/>
              </w:rPr>
              <w:tab/>
              <w:t xml:space="preserve">финансовыми средствами - для подкупа персонала ОТИ в целях получения содействия при совершении АНВ в деятельность ОТИ; </w:t>
            </w:r>
            <w:r>
              <w:rPr>
                <w:bCs/>
                <w:color w:val="000000" w:themeColor="text1"/>
                <w:sz w:val="22"/>
                <w:szCs w:val="22"/>
              </w:rPr>
            </w:r>
            <w:r>
              <w:rPr>
                <w:bCs/>
                <w:color w:val="000000" w:themeColor="text1"/>
                <w:sz w:val="22"/>
                <w:szCs w:val="22"/>
              </w:rPr>
            </w:r>
          </w:p>
          <w:p>
            <w:pPr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 xml:space="preserve">•</w:t>
            </w:r>
            <w:r>
              <w:rPr>
                <w:bCs/>
                <w:color w:val="000000" w:themeColor="text1"/>
                <w:sz w:val="22"/>
                <w:szCs w:val="22"/>
              </w:rPr>
              <w:tab/>
              <w:t xml:space="preserve">транспортными средствами - автомобили, плавсредства и др.;</w:t>
            </w:r>
            <w:r>
              <w:rPr>
                <w:bCs/>
                <w:color w:val="000000" w:themeColor="text1"/>
                <w:sz w:val="22"/>
                <w:szCs w:val="22"/>
              </w:rPr>
            </w:r>
            <w:r>
              <w:rPr>
                <w:bCs/>
                <w:color w:val="000000" w:themeColor="text1"/>
                <w:sz w:val="22"/>
                <w:szCs w:val="22"/>
              </w:rPr>
            </w:r>
          </w:p>
          <w:p>
            <w:pPr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 xml:space="preserve">•</w:t>
            </w:r>
            <w:r>
              <w:rPr>
                <w:bCs/>
                <w:color w:val="000000" w:themeColor="text1"/>
                <w:sz w:val="22"/>
                <w:szCs w:val="22"/>
              </w:rPr>
              <w:tab/>
              <w:t xml:space="preserve">специальной техникой, воздействующей на системы управления инженерно-техническими системами обеспечения транспортн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ой безопасности ОТИ, компьютерные и электрические сети, средствами связи, а также средствами, воздействующими на персонал ОТИ (химические вещества, генераторы электромагнитных воздействий и т.п.) - в целях беспрепятственного доступа на ОТИ и элементы ОТИ; </w:t>
            </w:r>
            <w:r>
              <w:rPr>
                <w:bCs/>
                <w:color w:val="000000" w:themeColor="text1"/>
                <w:sz w:val="22"/>
                <w:szCs w:val="22"/>
              </w:rPr>
            </w:r>
            <w:r>
              <w:rPr>
                <w:bCs/>
                <w:color w:val="000000" w:themeColor="text1"/>
                <w:sz w:val="22"/>
                <w:szCs w:val="22"/>
              </w:rPr>
            </w:r>
          </w:p>
          <w:p>
            <w:pPr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 xml:space="preserve">•</w:t>
            </w:r>
            <w:r>
              <w:rPr>
                <w:bCs/>
                <w:color w:val="000000" w:themeColor="text1"/>
              </w:rPr>
              <w:tab/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беспилотны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ми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 аппарат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ами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 (БПА)</w:t>
            </w:r>
            <w:r>
              <w:rPr>
                <w:bCs/>
                <w:color w:val="000000" w:themeColor="text1"/>
              </w:rPr>
              <w:t xml:space="preserve">;</w:t>
            </w:r>
            <w:r>
              <w:rPr>
                <w:bCs/>
                <w:color w:val="000000" w:themeColor="text1"/>
                <w:sz w:val="22"/>
                <w:szCs w:val="22"/>
              </w:rPr>
            </w:r>
            <w:r>
              <w:rPr>
                <w:bCs/>
                <w:color w:val="000000" w:themeColor="text1"/>
                <w:sz w:val="22"/>
                <w:szCs w:val="22"/>
              </w:rPr>
            </w:r>
          </w:p>
          <w:p>
            <w:pPr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 xml:space="preserve">•</w:t>
            </w:r>
            <w:r>
              <w:rPr>
                <w:bCs/>
                <w:color w:val="000000" w:themeColor="text1"/>
                <w:sz w:val="22"/>
                <w:szCs w:val="22"/>
              </w:rPr>
              <w:tab/>
              <w:t xml:space="preserve">огнестрельным и холодным оружием, химическими, взрывчатыми и др. веществами - в целях совершения АНВ в деятельность ОТИ;</w:t>
            </w:r>
            <w:r>
              <w:rPr>
                <w:bCs/>
                <w:color w:val="000000" w:themeColor="text1"/>
                <w:sz w:val="22"/>
                <w:szCs w:val="22"/>
              </w:rPr>
            </w:r>
            <w:r>
              <w:rPr>
                <w:bCs/>
                <w:color w:val="000000" w:themeColor="text1"/>
                <w:sz w:val="22"/>
                <w:szCs w:val="22"/>
              </w:rPr>
            </w:r>
          </w:p>
          <w:p>
            <w:pPr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 xml:space="preserve">•</w:t>
            </w:r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вспомогательными техническими средствами - специальные инструменты, снаряжение, приспособления.</w:t>
            </w:r>
            <w:r>
              <w:rPr>
                <w:bCs/>
                <w:color w:val="000000" w:themeColor="text1"/>
                <w:sz w:val="22"/>
                <w:szCs w:val="22"/>
              </w:rPr>
            </w:r>
            <w:r>
              <w:rPr>
                <w:bCs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Cs/>
          <w:color w:val="000000" w:themeColor="text1"/>
        </w:rPr>
      </w:pPr>
      <w:r>
        <w:rPr>
          <w:bCs/>
          <w:color w:val="000000" w:themeColor="text1"/>
        </w:rPr>
      </w:r>
      <w:r>
        <w:rPr>
          <w:bCs/>
          <w:color w:val="000000" w:themeColor="text1"/>
        </w:rPr>
      </w:r>
      <w:r>
        <w:rPr>
          <w:bCs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280"/>
      </w:tblGrid>
      <w:tr>
        <w:tblPrEx/>
        <w:trPr/>
        <w:tc>
          <w:tcPr>
            <w:tcW w:w="10280" w:type="dxa"/>
            <w:textDirection w:val="lrTb"/>
            <w:noWrap w:val="false"/>
          </w:tcPr>
          <w:p>
            <w:pPr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/>
                <w:bCs/>
                <w:color w:val="000000" w:themeColor="text1"/>
                <w:sz w:val="22"/>
                <w:szCs w:val="22"/>
              </w:rPr>
              <w:t xml:space="preserve">5. Подготовленность:</w:t>
            </w:r>
            <w:r>
              <w:rPr>
                <w:bCs/>
                <w:color w:val="000000" w:themeColor="text1"/>
                <w:sz w:val="22"/>
                <w:szCs w:val="22"/>
              </w:rPr>
            </w:r>
            <w:r>
              <w:rPr>
                <w:bCs/>
                <w:color w:val="000000" w:themeColor="text1"/>
                <w:sz w:val="22"/>
                <w:szCs w:val="22"/>
              </w:rPr>
            </w:r>
          </w:p>
          <w:p>
            <w:pPr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Подготовленность нарушителя к ведению подрывной и террористической деятельности,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 физическая подготовленность к совершению акта незаконного вмешательства, уровень владения оружием и техническими средствами:</w:t>
            </w:r>
            <w:r>
              <w:rPr>
                <w:bCs/>
                <w:color w:val="000000" w:themeColor="text1"/>
                <w:sz w:val="22"/>
                <w:szCs w:val="22"/>
              </w:rPr>
            </w:r>
            <w:r>
              <w:rPr>
                <w:bCs/>
                <w:color w:val="000000" w:themeColor="text1"/>
                <w:sz w:val="22"/>
                <w:szCs w:val="22"/>
              </w:rPr>
            </w:r>
          </w:p>
          <w:p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•</w:t>
            </w:r>
            <w:r>
              <w:rPr>
                <w:color w:val="000000" w:themeColor="text1"/>
                <w:sz w:val="22"/>
                <w:szCs w:val="22"/>
              </w:rPr>
              <w:tab/>
              <w:t xml:space="preserve">высокая - нарушитель имеет специальную подготовку </w:t>
            </w:r>
            <w:r>
              <w:rPr>
                <w:color w:val="000000" w:themeColor="text1"/>
                <w:sz w:val="22"/>
                <w:szCs w:val="22"/>
              </w:rPr>
              <w:t xml:space="preserve">к</w:t>
            </w:r>
            <w:r>
              <w:rPr>
                <w:color w:val="000000" w:themeColor="text1"/>
                <w:sz w:val="22"/>
                <w:szCs w:val="22"/>
              </w:rPr>
              <w:t xml:space="preserve"> ведению подрывной и террористической деятельности, специальную физическую подготовку, а также имеет практический опыт проведения актов незаконного вмешательства, владеет оружием и техническими средствами, имеет четкие проработанные специалистами </w:t>
            </w:r>
            <w:r>
              <w:rPr>
                <w:color w:val="000000" w:themeColor="text1"/>
                <w:sz w:val="22"/>
                <w:szCs w:val="22"/>
              </w:rPr>
              <w:t xml:space="preserve">инструкции по порядку подготовки и совершения 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акта незаконного вмешательства</w:t>
            </w:r>
            <w:r>
              <w:rPr>
                <w:color w:val="000000" w:themeColor="text1"/>
                <w:sz w:val="22"/>
                <w:szCs w:val="22"/>
              </w:rPr>
              <w:t xml:space="preserve">;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  <w:p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•</w:t>
            </w:r>
            <w:r>
              <w:rPr>
                <w:color w:val="000000" w:themeColor="text1"/>
                <w:sz w:val="22"/>
                <w:szCs w:val="22"/>
              </w:rPr>
              <w:tab/>
              <w:t xml:space="preserve">средняя - нарушитель имеет базовую подготовку </w:t>
            </w:r>
            <w:r>
              <w:rPr>
                <w:color w:val="000000" w:themeColor="text1"/>
                <w:sz w:val="22"/>
                <w:szCs w:val="22"/>
              </w:rPr>
              <w:t xml:space="preserve">к</w:t>
            </w:r>
            <w:r>
              <w:rPr>
                <w:color w:val="000000" w:themeColor="text1"/>
                <w:sz w:val="22"/>
                <w:szCs w:val="22"/>
              </w:rPr>
              <w:t xml:space="preserve"> ведению под</w:t>
            </w:r>
            <w:r>
              <w:rPr>
                <w:color w:val="000000" w:themeColor="text1"/>
                <w:sz w:val="22"/>
                <w:szCs w:val="22"/>
              </w:rPr>
              <w:t xml:space="preserve">рывной и террористической деятельности и средний уровень физической подготовки, имеет навыки владения оружием и техническими средствами, может действовать самостоятельно, либо в соответствии с инструкциями, переданными ему лицами, руководящими подготовкой 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акта незаконного вмешательства</w:t>
            </w:r>
            <w:r>
              <w:rPr>
                <w:color w:val="000000" w:themeColor="text1"/>
                <w:sz w:val="22"/>
                <w:szCs w:val="22"/>
              </w:rPr>
              <w:t xml:space="preserve"> и имеющими высокую степень подготовленности;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  <w:p>
            <w:pPr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•</w:t>
            </w:r>
            <w:r>
              <w:rPr>
                <w:color w:val="000000" w:themeColor="text1"/>
                <w:sz w:val="22"/>
                <w:szCs w:val="22"/>
              </w:rPr>
              <w:tab/>
              <w:t xml:space="preserve">низкая – нарушитель имеет низкий уровень физической подготовки, не имеет подготовки </w:t>
            </w:r>
            <w:r>
              <w:rPr>
                <w:color w:val="000000" w:themeColor="text1"/>
                <w:sz w:val="22"/>
                <w:szCs w:val="22"/>
              </w:rPr>
              <w:t xml:space="preserve">к</w:t>
            </w:r>
            <w:r>
              <w:rPr>
                <w:color w:val="000000" w:themeColor="text1"/>
                <w:sz w:val="22"/>
                <w:szCs w:val="22"/>
              </w:rPr>
              <w:t xml:space="preserve"> ведению подрывной и террористической деятельности, может действовать самостоятельно, либо в соответствии с инструкциями, переданными ему лицами, руководящими подготовкой акта незаконного вмешательства и имеющими высокую степень подготовленности.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</w:tbl>
    <w:p>
      <w:pPr>
        <w:ind w:firstLine="426"/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pStyle w:val="1719"/>
        <w:rPr>
          <w:rFonts w:cs="Times New Roman"/>
          <w:szCs w:val="24"/>
        </w:rPr>
      </w:pPr>
      <w:r/>
      <w:bookmarkStart w:id="114" w:name="_Toc156549448"/>
      <w:r/>
      <w:bookmarkStart w:id="115" w:name="_Toc202187329"/>
      <w:r>
        <w:rPr>
          <w:rFonts w:cs="Times New Roman"/>
          <w:szCs w:val="24"/>
        </w:rPr>
        <w:t xml:space="preserve">3.2. Описание способов реализации потенциальных угроз совершения АНВ в деятельность ОТИ применительно к модели нарушителя</w:t>
      </w:r>
      <w:bookmarkEnd w:id="114"/>
      <w:r/>
      <w:bookmarkEnd w:id="115"/>
      <w:r>
        <w:rPr>
          <w:rFonts w:cs="Times New Roman"/>
          <w:szCs w:val="24"/>
        </w:rPr>
      </w:r>
      <w:r>
        <w:rPr>
          <w:rFonts w:cs="Times New Roman"/>
          <w:szCs w:val="24"/>
        </w:rPr>
      </w:r>
    </w:p>
    <w:p>
      <w:pPr>
        <w:ind w:firstLine="426"/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280"/>
      </w:tblGrid>
      <w:tr>
        <w:tblPrEx/>
        <w:trPr/>
        <w:tc>
          <w:tcPr>
            <w:tcW w:w="10280" w:type="dxa"/>
            <w:textDirection w:val="lrTb"/>
            <w:noWrap w:val="false"/>
          </w:tcPr>
          <w:p>
            <w:pPr>
              <w:contextualSpacing/>
              <w:ind w:firstLine="426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Выбор способов и целей совершения АНВ на ОТИ делается с учетом: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  <w:p>
            <w:pPr>
              <w:contextualSpacing/>
              <w:ind w:firstLine="426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- изучения технических, технологических характеристик, порядка функционирования (эксплуатации), особенностей месторасположения и окружения ОТИ, описанных в разделе 1.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  <w:p>
            <w:pPr>
              <w:contextualSpacing/>
              <w:ind w:firstLine="426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- изучения системы принятых СТИ на ОТИ мер по защите от АНВ, описанной в разделе 2.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  <w:p>
            <w:pPr>
              <w:ind w:firstLine="426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- определённой модели нарушителя для данного ОТИ, применительно к угрозам попытки реализации потенциальных угроз совершения АНВ или к угрозам реализации потенциальных угроз совершения АНВ на ОТИ.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  <w:p>
            <w:pPr>
              <w:ind w:firstLine="426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- определённых способов реализации потенциальных угроз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 xml:space="preserve">совершения АНВ</w:t>
            </w:r>
            <w:r>
              <w:rPr>
                <w:color w:val="000000" w:themeColor="text1"/>
                <w:sz w:val="22"/>
                <w:szCs w:val="22"/>
              </w:rPr>
              <w:t xml:space="preserve"> в отношении ОТИ (с </w:t>
            </w:r>
            <w:r>
              <w:rPr>
                <w:color w:val="000000" w:themeColor="text1"/>
                <w:sz w:val="22"/>
                <w:szCs w:val="22"/>
              </w:rPr>
              <w:t xml:space="preserve">учетом изменения способов реализации потенциальных угроз совершения АНВ с применением БПА), </w:t>
            </w:r>
            <w:r>
              <w:rPr>
                <w:color w:val="000000" w:themeColor="text1"/>
                <w:sz w:val="22"/>
                <w:szCs w:val="22"/>
              </w:rPr>
              <w:t xml:space="preserve">на основе изученных технических, технологических характеристик, порядка функционирования (эксплуатации), особенностей месторасположения и окружения ОТИ, а также системы принятых СТИ на ОТИ мер по защите от АНВ, применительно к модели нарушителя.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  <w:p>
            <w:pPr>
              <w:ind w:firstLine="426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- предполагаемых последствий в результате реализации потенциальных угроз совершения АНВ (</w:t>
            </w: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 xml:space="preserve">материального ущерба и ущерба окружающей природной среде от совершения АНВ, а также </w:t>
            </w:r>
            <w:r>
              <w:rPr>
                <w:color w:val="000000" w:themeColor="text1"/>
                <w:sz w:val="22"/>
                <w:szCs w:val="22"/>
              </w:rPr>
              <w:t xml:space="preserve">гибели или причинения вреда здоровью людей), на основании изученного в разделе 1.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  <w:p>
            <w:pPr>
              <w:ind w:firstLine="426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- степени угрозы совершения АНВ в деятельность ОТИ, определяемой на основании стат</w:t>
            </w:r>
            <w:r>
              <w:rPr>
                <w:color w:val="000000" w:themeColor="text1"/>
                <w:sz w:val="22"/>
                <w:szCs w:val="22"/>
              </w:rPr>
              <w:t xml:space="preserve">истических данных (сведений) Ространснадзора о совершенных и предотвращённых актах незаконного вмешательства на территории Российской Федерации (за исключением заведомо ложных сообщений об угрозе совершения и/или совершении акта незаконного вмешательства).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</w:tbl>
    <w:p>
      <w:pPr>
        <w:ind w:firstLine="426"/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ind w:firstLine="426"/>
        <w:rPr>
          <w:b/>
          <w:color w:val="000000" w:themeColor="text1"/>
        </w:rPr>
        <w:sectPr>
          <w:footnotePr>
            <w:numRestart w:val="eachPage"/>
          </w:footnotePr>
          <w:endnotePr/>
          <w:type w:val="nextPage"/>
          <w:pgSz w:w="11906" w:h="16838" w:orient="portrait"/>
          <w:pgMar w:top="1134" w:right="566" w:bottom="1134" w:left="1276" w:header="708" w:footer="708" w:gutter="0"/>
          <w:cols w:num="1" w:sep="0" w:space="708" w:equalWidth="1"/>
          <w:docGrid w:linePitch="360"/>
        </w:sect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>
        <w:tblPrEx/>
        <w:trPr/>
        <w:tc>
          <w:tcPr>
            <w:gridSpan w:val="2"/>
            <w:tcW w:w="14786" w:type="dxa"/>
            <w:textDirection w:val="lrTb"/>
            <w:noWrap w:val="false"/>
          </w:tcPr>
          <w:p>
            <w:pPr>
              <w:ind w:firstLine="0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Элементы ОТИ: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gridSpan w:val="2"/>
            <w:tcW w:w="14786" w:type="dxa"/>
            <w:textDirection w:val="lrTb"/>
            <w:noWrap w:val="false"/>
          </w:tcPr>
          <w:p>
            <w:pPr>
              <w:ind w:firstLine="0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Потенциальные угрозы совершения АНВ в отношение элементов ОТИ: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gridSpan w:val="2"/>
            <w:tcW w:w="14786" w:type="dxa"/>
            <w:textDirection w:val="lrTb"/>
            <w:noWrap w:val="false"/>
          </w:tcPr>
          <w:p>
            <w:pPr>
              <w:ind w:firstLine="0"/>
              <w:rPr>
                <w:b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b/>
                <w:color w:val="000000" w:themeColor="text1"/>
                <w:sz w:val="22"/>
                <w:szCs w:val="22"/>
                <w:shd w:val="clear" w:color="auto" w:fill="ffffff"/>
              </w:rPr>
              <w:t xml:space="preserve">Преследуемые цели реализации потенциальных угроз совершения АНВ в отношении элемента ОТИ и ОТИ:</w:t>
            </w:r>
            <w:r>
              <w:rPr>
                <w:b/>
                <w:color w:val="000000" w:themeColor="text1"/>
                <w:sz w:val="22"/>
                <w:szCs w:val="22"/>
                <w:shd w:val="clear" w:color="auto" w:fill="ffffff"/>
              </w:rPr>
            </w:r>
            <w:r>
              <w:rPr>
                <w:b/>
                <w:color w:val="000000" w:themeColor="text1"/>
                <w:sz w:val="22"/>
                <w:szCs w:val="22"/>
                <w:shd w:val="clear" w:color="auto" w:fill="ffffff"/>
              </w:rPr>
            </w:r>
          </w:p>
          <w:p>
            <w:pPr>
              <w:ind w:firstLine="0"/>
              <w:rPr>
                <w:b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b/>
                <w:color w:val="000000" w:themeColor="text1"/>
                <w:sz w:val="22"/>
                <w:szCs w:val="22"/>
                <w:shd w:val="clear" w:color="auto" w:fill="ffffff"/>
              </w:rPr>
            </w:r>
            <w:r>
              <w:rPr>
                <w:b/>
                <w:color w:val="000000" w:themeColor="text1"/>
                <w:sz w:val="22"/>
                <w:szCs w:val="22"/>
                <w:shd w:val="clear" w:color="auto" w:fill="ffffff"/>
              </w:rPr>
            </w:r>
            <w:r>
              <w:rPr>
                <w:b/>
                <w:color w:val="000000" w:themeColor="text1"/>
                <w:sz w:val="22"/>
                <w:szCs w:val="22"/>
                <w:shd w:val="clear" w:color="auto" w:fill="ffffff"/>
              </w:rPr>
            </w:r>
          </w:p>
        </w:tc>
      </w:tr>
      <w:tr>
        <w:tblPrEx/>
        <w:trPr/>
        <w:tc>
          <w:tcPr>
            <w:gridSpan w:val="2"/>
            <w:tcW w:w="14786" w:type="dxa"/>
            <w:textDirection w:val="lrTb"/>
            <w:noWrap w:val="false"/>
          </w:tcPr>
          <w:p>
            <w:pPr>
              <w:ind w:firstLine="0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Предполагаемые последствия в результате реализации потенциальных угроз совершения АНВ в отношении элемента ОТИ и ОТИ: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gridSpan w:val="2"/>
            <w:tcW w:w="14786" w:type="dxa"/>
            <w:textDirection w:val="lrTb"/>
            <w:noWrap w:val="false"/>
          </w:tcPr>
          <w:p>
            <w:pPr>
              <w:ind w:firstLine="0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Потенциальные места реализации угрозы и маршруты прохода к ним: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7393" w:type="dxa"/>
            <w:textDirection w:val="lrTb"/>
            <w:noWrap w:val="false"/>
          </w:tcPr>
          <w:p>
            <w:pPr>
              <w:ind w:firstLine="0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Модель нарушителя: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  <w:tc>
          <w:tcPr>
            <w:tcW w:w="7393" w:type="dxa"/>
            <w:textDirection w:val="lrTb"/>
            <w:noWrap w:val="false"/>
          </w:tcPr>
          <w:p>
            <w:pPr>
              <w:ind w:firstLine="0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Описание способов реализации потенциальных угроз совершения АНВ в отношение элементов ОТИ: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</w:r>
      <w:r>
        <w:rPr>
          <w:rFonts w:eastAsiaTheme="minorEastAsia"/>
          <w:color w:val="000000" w:themeColor="text1"/>
        </w:rPr>
      </w:r>
      <w:r>
        <w:rPr>
          <w:rFonts w:eastAsiaTheme="minorEastAsia"/>
          <w:color w:val="000000" w:themeColor="text1"/>
        </w:rPr>
      </w:r>
    </w:p>
    <w:p>
      <w:pPr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</w:r>
      <w:r>
        <w:rPr>
          <w:rFonts w:eastAsiaTheme="minorEastAsia"/>
          <w:color w:val="000000" w:themeColor="text1"/>
        </w:rPr>
      </w:r>
      <w:r>
        <w:rPr>
          <w:rFonts w:eastAsiaTheme="minorEastAsia"/>
          <w:color w:val="000000" w:themeColor="text1"/>
        </w:rPr>
      </w:r>
    </w:p>
    <w:p>
      <w:pPr>
        <w:ind w:firstLine="426"/>
        <w:rPr>
          <w:b/>
          <w:color w:val="000000" w:themeColor="text1"/>
        </w:rPr>
        <w:sectPr>
          <w:footnotePr>
            <w:numRestart w:val="eachPage"/>
          </w:footnotePr>
          <w:endnotePr/>
          <w:type w:val="nextPage"/>
          <w:pgSz w:w="16838" w:h="11906" w:orient="landscape"/>
          <w:pgMar w:top="1276" w:right="1134" w:bottom="567" w:left="1134" w:header="709" w:footer="709" w:gutter="0"/>
          <w:cols w:num="1" w:sep="0" w:space="708" w:equalWidth="1"/>
          <w:docGrid w:linePitch="360"/>
        </w:sect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pStyle w:val="1719"/>
        <w:rPr>
          <w:rFonts w:cs="Times New Roman"/>
          <w:szCs w:val="24"/>
        </w:rPr>
      </w:pPr>
      <w:r/>
      <w:bookmarkStart w:id="116" w:name="_Toc156549449"/>
      <w:r/>
      <w:bookmarkStart w:id="117" w:name="_Toc202187330"/>
      <w:r>
        <w:rPr>
          <w:rFonts w:cs="Times New Roman"/>
          <w:szCs w:val="24"/>
        </w:rPr>
        <w:t xml:space="preserve">3.3. Определение уязвимых участков ОТИ с учётом определённых способов и целей реализации потенциальных угроз совершения АНВ</w:t>
      </w:r>
      <w:bookmarkEnd w:id="116"/>
      <w:r/>
      <w:bookmarkEnd w:id="117"/>
      <w:r>
        <w:rPr>
          <w:rFonts w:cs="Times New Roman"/>
          <w:szCs w:val="24"/>
        </w:rPr>
      </w:r>
      <w:r>
        <w:rPr>
          <w:rFonts w:cs="Times New Roman"/>
          <w:szCs w:val="24"/>
        </w:rPr>
      </w:r>
    </w:p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280"/>
      </w:tblGrid>
      <w:tr>
        <w:tblPrEx/>
        <w:trPr/>
        <w:tc>
          <w:tcPr>
            <w:tcW w:w="10280" w:type="dxa"/>
            <w:textDirection w:val="lrTb"/>
            <w:noWrap w:val="false"/>
          </w:tcPr>
          <w:p>
            <w:pPr>
              <w:rPr>
                <w:rFonts w:eastAsiaTheme="minorEastAsia"/>
                <w:i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i/>
                <w:color w:val="000000" w:themeColor="text1"/>
                <w:sz w:val="22"/>
                <w:szCs w:val="22"/>
              </w:rPr>
              <w:t xml:space="preserve">Приводится обоснование определения 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уязвимых участков ОТИ</w:t>
            </w:r>
            <w:r>
              <w:rPr>
                <w:rFonts w:eastAsiaTheme="minorEastAsia"/>
                <w:i/>
                <w:color w:val="000000" w:themeColor="text1"/>
                <w:sz w:val="22"/>
                <w:szCs w:val="22"/>
              </w:rPr>
              <w:t xml:space="preserve">.</w:t>
            </w:r>
            <w:r>
              <w:rPr>
                <w:rFonts w:eastAsiaTheme="minorEastAsia"/>
                <w:i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i/>
                <w:color w:val="000000" w:themeColor="text1"/>
                <w:sz w:val="22"/>
                <w:szCs w:val="22"/>
              </w:rPr>
            </w:r>
          </w:p>
          <w:p>
            <w:pPr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Уязвимые участки ОТИ определяются по результатам изучения технических, технологических характеристик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 ОТИ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, 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организации его эксплуатации (функционирования)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, 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системы 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принятых на ОТИ 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мер по защите от АНВ, 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способов реализации потенциальных угроз совершения АНВ в деятельность ОТИ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 с использованием модели нарушителя.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19"/>
        <w:rPr>
          <w:rFonts w:cs="Times New Roman"/>
          <w:szCs w:val="24"/>
        </w:rPr>
      </w:pPr>
      <w:r/>
      <w:bookmarkStart w:id="118" w:name="_Toc156549450"/>
      <w:r/>
      <w:bookmarkStart w:id="119" w:name="_Toc202187331"/>
      <w:r>
        <w:rPr>
          <w:rFonts w:cs="Times New Roman"/>
          <w:szCs w:val="24"/>
        </w:rPr>
        <w:t xml:space="preserve">3.4. Анализ соответствия конфигурации и границ зоны транспортной безопасности и критических элементов ОТИ, установленных СТИ, уязвимым участкам ОТИ, определённым в п. 3.3</w:t>
      </w:r>
      <w:bookmarkEnd w:id="118"/>
      <w:r/>
      <w:bookmarkEnd w:id="119"/>
      <w:r>
        <w:rPr>
          <w:rFonts w:cs="Times New Roman"/>
          <w:szCs w:val="24"/>
        </w:rPr>
      </w:r>
      <w:r>
        <w:rPr>
          <w:rFonts w:cs="Times New Roman"/>
          <w:szCs w:val="24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280"/>
      </w:tblGrid>
      <w:tr>
        <w:tblPrEx/>
        <w:trPr/>
        <w:tc>
          <w:tcPr>
            <w:tcW w:w="10280" w:type="dxa"/>
            <w:textDirection w:val="lrTb"/>
            <w:noWrap w:val="false"/>
          </w:tcPr>
          <w:p>
            <w:pPr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pStyle w:val="1719"/>
        <w:rPr>
          <w:rFonts w:cs="Times New Roman"/>
          <w:szCs w:val="24"/>
        </w:rPr>
      </w:pPr>
      <w:r/>
      <w:bookmarkStart w:id="120" w:name="_Toc156549452"/>
      <w:r/>
      <w:bookmarkStart w:id="121" w:name="_Toc202187332"/>
      <w:r>
        <w:rPr>
          <w:rFonts w:cs="Times New Roman"/>
          <w:szCs w:val="24"/>
        </w:rPr>
        <w:t xml:space="preserve">3.</w:t>
      </w:r>
      <w:r>
        <w:rPr>
          <w:rFonts w:cs="Times New Roman"/>
          <w:szCs w:val="24"/>
        </w:rPr>
        <w:t xml:space="preserve">5</w:t>
      </w:r>
      <w:r>
        <w:rPr>
          <w:rFonts w:cs="Times New Roman"/>
          <w:szCs w:val="24"/>
        </w:rPr>
        <w:t xml:space="preserve">. Определение конфигурации и границ зоны транспортной безопасности для данного ОТИ с учётом </w:t>
      </w:r>
      <w:r>
        <w:rPr>
          <w:rFonts w:cs="Times New Roman"/>
          <w:szCs w:val="24"/>
        </w:rPr>
        <w:t xml:space="preserve">определённых </w:t>
      </w:r>
      <w:r>
        <w:rPr>
          <w:rFonts w:cs="Times New Roman"/>
          <w:szCs w:val="24"/>
        </w:rPr>
        <w:t xml:space="preserve">уязвимых участков ОТИ, а также </w:t>
      </w:r>
      <w:r>
        <w:rPr>
          <w:rFonts w:cs="Times New Roman"/>
          <w:szCs w:val="24"/>
        </w:rPr>
        <w:t xml:space="preserve">способов, целей и последствий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реализации потенциальных угроз совершения АНВ на ОТИ</w:t>
      </w:r>
      <w:bookmarkEnd w:id="120"/>
      <w:r/>
      <w:bookmarkEnd w:id="121"/>
      <w:r>
        <w:rPr>
          <w:rFonts w:cs="Times New Roman"/>
          <w:szCs w:val="24"/>
        </w:rPr>
      </w:r>
      <w:r>
        <w:rPr>
          <w:rFonts w:cs="Times New Roman"/>
          <w:szCs w:val="24"/>
        </w:rPr>
      </w:r>
    </w:p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tbl>
      <w:tblPr>
        <w:tblStyle w:val="1736"/>
        <w:tblW w:w="5000" w:type="pct"/>
        <w:tblLook w:val="04A0" w:firstRow="1" w:lastRow="0" w:firstColumn="1" w:lastColumn="0" w:noHBand="0" w:noVBand="1"/>
      </w:tblPr>
      <w:tblGrid>
        <w:gridCol w:w="10280"/>
      </w:tblGrid>
      <w:tr>
        <w:tblPrEx/>
        <w:trPr/>
        <w:tc>
          <w:tcPr>
            <w:tcW w:w="5000" w:type="pct"/>
            <w:textDirection w:val="lrTb"/>
            <w:noWrap w:val="false"/>
          </w:tcPr>
          <w:p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Зона транспортной безопасности объекта транспортной инфраструктуры - объект транспортной инфраструктуры, его часть (наземная, подземная, воздушная, надводная), транспортное средство, для к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оторых в соответствии с требованиями по обеспечению транспортной безопасности устанавливается особый режим допуска физических лиц, транспортных средств и перемещения грузов, багажа, ручной клади, личных вещей, иных материальных объектов, а также животных).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  <w:p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  <w:p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Конфигурация и границы ЗТБ определены с учётом: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  <w:p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- состава ОТИ (элементов ОТИ), их особенностей, влияющих на действия нарушителей (подготовку и совершение АНВ);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  <w:p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- способов и целей реализации потенциальных угроз совершения АНВ на ОТИ;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  <w:p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- возможности совершения АНВ в отношении элементов ОТИ, последствия которых могут привести к ущербу от совершения АНВ;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  <w:p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- </w:t>
            </w:r>
            <w:r>
              <w:rPr>
                <w:color w:val="000000" w:themeColor="text1"/>
                <w:sz w:val="22"/>
                <w:szCs w:val="22"/>
              </w:rPr>
              <w:t xml:space="preserve">последствий</w:t>
            </w:r>
            <w:r>
              <w:rPr>
                <w:color w:val="000000" w:themeColor="text1"/>
                <w:sz w:val="22"/>
                <w:szCs w:val="22"/>
              </w:rPr>
              <w:t xml:space="preserve"> совершения АНВ;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  <w:p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- определённых 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КЭ ОТИ, </w:t>
            </w:r>
            <w:r>
              <w:rPr>
                <w:color w:val="000000" w:themeColor="text1"/>
                <w:sz w:val="22"/>
                <w:szCs w:val="22"/>
              </w:rPr>
              <w:t xml:space="preserve">уязвимых участков ОТИ.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  <w:p>
            <w:pPr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- результатов оценки (дополнительной оценки) уязвимости ОТИ, </w:t>
            </w:r>
            <w:r>
              <w:rPr>
                <w:rFonts w:eastAsiaTheme="minorEastAsia"/>
                <w:i/>
                <w:color w:val="000000" w:themeColor="text1"/>
                <w:sz w:val="22"/>
                <w:szCs w:val="22"/>
              </w:rPr>
              <w:t xml:space="preserve">утвержденных 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__.__.____</w:t>
            </w:r>
            <w:r>
              <w:rPr>
                <w:rFonts w:eastAsiaTheme="minorEastAsia"/>
                <w:i/>
                <w:color w:val="000000" w:themeColor="text1"/>
                <w:sz w:val="22"/>
                <w:szCs w:val="22"/>
              </w:rPr>
              <w:t xml:space="preserve">.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Конфигурация зоны транспортной безопасности ОТИ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280"/>
      </w:tblGrid>
      <w:tr>
        <w:tblPrEx/>
        <w:trPr/>
        <w:tc>
          <w:tcPr>
            <w:tcW w:w="10280" w:type="dxa"/>
            <w:textDirection w:val="lrTb"/>
            <w:noWrap w:val="false"/>
          </w:tcPr>
          <w:p>
            <w:pPr>
              <w:contextualSpacing/>
              <w:widowControl w:val="off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Описание конфигурации зоны транспортной безопасности ОТИ.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  <w:p>
            <w:pPr>
              <w:contextualSpacing/>
              <w:widowControl w:val="off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  <w:p>
            <w:pPr>
              <w:contextualSpacing/>
              <w:widowControl w:val="off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Конфигурация зоны транспортной безопасности ОТИ </w:t>
            </w:r>
            <w:r>
              <w:rPr>
                <w:color w:val="000000" w:themeColor="text1"/>
                <w:sz w:val="22"/>
                <w:szCs w:val="22"/>
              </w:rPr>
              <w:t xml:space="preserve">отображена</w:t>
            </w:r>
            <w:r>
              <w:rPr>
                <w:color w:val="000000" w:themeColor="text1"/>
                <w:sz w:val="22"/>
                <w:szCs w:val="22"/>
              </w:rPr>
              <w:t xml:space="preserve"> на графической план-схеме ОТИ в Приложении </w:t>
            </w:r>
            <w:r>
              <w:rPr>
                <w:color w:val="000000" w:themeColor="text1"/>
                <w:sz w:val="22"/>
                <w:szCs w:val="22"/>
              </w:rPr>
              <w:t xml:space="preserve">№</w:t>
            </w:r>
            <w:r>
              <w:rPr>
                <w:color w:val="000000" w:themeColor="text1"/>
                <w:sz w:val="22"/>
                <w:szCs w:val="22"/>
              </w:rPr>
              <w:t xml:space="preserve">1 (</w:t>
            </w:r>
            <w:r>
              <w:rPr>
                <w:color w:val="000000" w:themeColor="text1"/>
                <w:sz w:val="22"/>
                <w:szCs w:val="22"/>
              </w:rPr>
              <w:t xml:space="preserve">Графическая план-схема ОТИ ___________, с обозначением конфигурации и границ зоны транспортной безопасности, её частей, критических элементов, рекомендованных СТИ</w:t>
            </w:r>
            <w:r>
              <w:rPr>
                <w:color w:val="000000" w:themeColor="text1"/>
                <w:sz w:val="22"/>
                <w:szCs w:val="22"/>
              </w:rPr>
              <w:t xml:space="preserve">).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Границы зоны транспортной безопасности ОТИ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280"/>
      </w:tblGrid>
      <w:tr>
        <w:tblPrEx/>
        <w:trPr/>
        <w:tc>
          <w:tcPr>
            <w:tcW w:w="10280" w:type="dxa"/>
            <w:textDirection w:val="lrTb"/>
            <w:noWrap w:val="false"/>
          </w:tcPr>
          <w:p>
            <w:pPr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Границы зоны транспортной безопасности ОТИ </w:t>
            </w:r>
            <w:r>
              <w:rPr>
                <w:color w:val="000000" w:themeColor="text1"/>
                <w:sz w:val="22"/>
                <w:szCs w:val="22"/>
              </w:rPr>
              <w:t xml:space="preserve">отображены</w:t>
            </w:r>
            <w:r>
              <w:rPr>
                <w:color w:val="000000" w:themeColor="text1"/>
                <w:sz w:val="22"/>
                <w:szCs w:val="22"/>
              </w:rPr>
              <w:t xml:space="preserve"> на графической план-схеме ОТИ в Приложении </w:t>
            </w:r>
            <w:r>
              <w:rPr>
                <w:color w:val="000000" w:themeColor="text1"/>
                <w:sz w:val="22"/>
                <w:szCs w:val="22"/>
              </w:rPr>
              <w:t xml:space="preserve">№</w:t>
            </w:r>
            <w:r>
              <w:rPr>
                <w:color w:val="000000" w:themeColor="text1"/>
                <w:sz w:val="22"/>
                <w:szCs w:val="22"/>
              </w:rPr>
              <w:t xml:space="preserve">1 (</w:t>
            </w:r>
            <w:r>
              <w:rPr>
                <w:color w:val="000000" w:themeColor="text1"/>
                <w:sz w:val="22"/>
                <w:szCs w:val="22"/>
              </w:rPr>
              <w:t xml:space="preserve">Графическая план-схема ОТИ ___________, с обозначением конфигурации и границ зоны транспортной безопасности, её частей, критических элементов, рекомендованных СТИ</w:t>
            </w:r>
            <w:r>
              <w:rPr>
                <w:color w:val="000000" w:themeColor="text1"/>
                <w:sz w:val="22"/>
                <w:szCs w:val="22"/>
              </w:rPr>
              <w:t xml:space="preserve">).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ind w:firstLine="0"/>
        <w:jc w:val="left"/>
        <w:spacing w:after="160" w:line="259" w:lineRule="auto"/>
        <w:rPr>
          <w:color w:val="000000" w:themeColor="text1"/>
        </w:rPr>
      </w:pPr>
      <w:r>
        <w:rPr>
          <w:color w:val="000000" w:themeColor="text1"/>
        </w:rPr>
        <w:br w:type="page" w:clear="all"/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19"/>
        <w:rPr>
          <w:rFonts w:cs="Times New Roman"/>
          <w:szCs w:val="24"/>
        </w:rPr>
      </w:pPr>
      <w:r/>
      <w:bookmarkStart w:id="122" w:name="_Toc156549453"/>
      <w:r/>
      <w:bookmarkStart w:id="123" w:name="_Toc202187333"/>
      <w:r>
        <w:rPr>
          <w:rFonts w:cs="Times New Roman"/>
          <w:szCs w:val="24"/>
        </w:rPr>
        <w:t xml:space="preserve">3.</w:t>
      </w:r>
      <w:r>
        <w:rPr>
          <w:rFonts w:cs="Times New Roman"/>
          <w:szCs w:val="24"/>
        </w:rPr>
        <w:t xml:space="preserve">6</w:t>
      </w:r>
      <w:r>
        <w:rPr>
          <w:rFonts w:cs="Times New Roman"/>
          <w:szCs w:val="24"/>
        </w:rPr>
        <w:t xml:space="preserve">. Определение секторов зоны транспортной безопасности с учётом технологии функционирования ОТИ</w:t>
      </w:r>
      <w:bookmarkEnd w:id="122"/>
      <w:r/>
      <w:bookmarkEnd w:id="123"/>
      <w:r>
        <w:rPr>
          <w:rFonts w:cs="Times New Roman"/>
          <w:szCs w:val="24"/>
        </w:rPr>
      </w:r>
      <w:r>
        <w:rPr>
          <w:rFonts w:cs="Times New Roman"/>
          <w:szCs w:val="24"/>
        </w:rPr>
      </w:r>
    </w:p>
    <w:p>
      <w:pPr>
        <w:pStyle w:val="1720"/>
        <w:rPr>
          <w:rFonts w:cs="Times New Roman"/>
        </w:rPr>
      </w:pPr>
      <w:r/>
      <w:bookmarkStart w:id="124" w:name="_Toc156549454"/>
      <w:r/>
      <w:bookmarkStart w:id="125" w:name="_Toc202187334"/>
      <w:r>
        <w:rPr>
          <w:rFonts w:cs="Times New Roman"/>
        </w:rPr>
        <w:t xml:space="preserve">3.</w:t>
      </w:r>
      <w:r>
        <w:rPr>
          <w:rFonts w:cs="Times New Roman"/>
        </w:rPr>
        <w:t xml:space="preserve">6</w:t>
      </w:r>
      <w:r>
        <w:rPr>
          <w:rFonts w:cs="Times New Roman"/>
        </w:rPr>
        <w:t xml:space="preserve">.1. Конфигурация и границы сектора свободного доступа зоны транспортной безопасности </w:t>
      </w:r>
      <w:r>
        <w:rPr>
          <w:rFonts w:cs="Times New Roman"/>
          <w:lang w:eastAsia="en-US"/>
        </w:rPr>
        <w:t xml:space="preserve">ОТИ</w:t>
      </w:r>
      <w:bookmarkEnd w:id="124"/>
      <w:r/>
      <w:bookmarkEnd w:id="125"/>
      <w:r>
        <w:rPr>
          <w:rFonts w:cs="Times New Roman"/>
        </w:rPr>
      </w:r>
      <w:r>
        <w:rPr>
          <w:rFonts w:cs="Times New Roman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5000" w:type="pct"/>
        <w:tblLook w:val="04A0" w:firstRow="1" w:lastRow="0" w:firstColumn="1" w:lastColumn="0" w:noHBand="0" w:noVBand="1"/>
      </w:tblPr>
      <w:tblGrid>
        <w:gridCol w:w="10280"/>
      </w:tblGrid>
      <w:tr>
        <w:tblPrEx/>
        <w:trPr/>
        <w:tc>
          <w:tcPr>
            <w:tcW w:w="5000" w:type="pct"/>
            <w:textDirection w:val="lrTb"/>
            <w:noWrap w:val="false"/>
          </w:tcPr>
          <w:p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Сектор свободного доступа зоны транспортной безопасности</w:t>
            </w:r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 xml:space="preserve">– части зоны транспортной безопасности объекта транспортной инфраструктуры, в которых в отношении проходящих</w:t>
            </w:r>
            <w:r>
              <w:rPr>
                <w:color w:val="000000" w:themeColor="text1"/>
                <w:sz w:val="22"/>
                <w:szCs w:val="22"/>
              </w:rPr>
              <w:t xml:space="preserve"> (проезжающих) физических лиц и проносимых (провозимых) грузов, багажа, ручной клади, личных вещей либо перемещаемых животных проводится досмотр, дополнительный досмотр и повторный досмотр, а выявление правовых оснований для прохода (проезда) не требуется.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  <w:p>
            <w:pPr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  <w:p>
            <w:pPr>
              <w:rPr>
                <w:b/>
                <w:i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Конфигурация и границы</w:t>
            </w:r>
            <w:r>
              <w:rPr>
                <w:color w:val="000000" w:themeColor="text1"/>
                <w:sz w:val="22"/>
                <w:szCs w:val="22"/>
              </w:rPr>
              <w:t xml:space="preserve"> сектора свободного доступа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 зоны транспортной безопасности ОТИ определены </w:t>
            </w:r>
            <w:r>
              <w:rPr>
                <w:rFonts w:eastAsiaTheme="minorEastAsia"/>
                <w:i/>
                <w:color w:val="000000" w:themeColor="text1"/>
                <w:sz w:val="22"/>
                <w:szCs w:val="22"/>
              </w:rPr>
              <w:t xml:space="preserve">(не </w:t>
            </w:r>
            <w:r>
              <w:rPr>
                <w:rFonts w:eastAsiaTheme="minorEastAsia"/>
                <w:i/>
                <w:color w:val="000000" w:themeColor="text1"/>
                <w:sz w:val="22"/>
                <w:szCs w:val="22"/>
              </w:rPr>
              <w:t xml:space="preserve">определены)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 по результатам изучения технологии функционирования ОТИ </w:t>
            </w:r>
            <w:r>
              <w:rPr>
                <w:rFonts w:eastAsiaTheme="minorEastAsia"/>
                <w:i/>
                <w:color w:val="000000" w:themeColor="text1"/>
                <w:sz w:val="22"/>
                <w:szCs w:val="22"/>
              </w:rPr>
              <w:t xml:space="preserve">и с учётом</w:t>
            </w:r>
            <w:r>
              <w:rPr>
                <w:i/>
                <w:color w:val="000000" w:themeColor="text1"/>
              </w:rPr>
              <w:t xml:space="preserve"> </w:t>
            </w:r>
            <w:r>
              <w:rPr>
                <w:rFonts w:eastAsiaTheme="minorEastAsia"/>
                <w:i/>
                <w:color w:val="000000" w:themeColor="text1"/>
                <w:sz w:val="22"/>
                <w:szCs w:val="22"/>
              </w:rPr>
              <w:t xml:space="preserve">результатов оценки (дополнительной оценки) уязвимости ОТИ, утвержденн</w:t>
            </w:r>
            <w:r>
              <w:rPr>
                <w:rFonts w:eastAsiaTheme="minorEastAsia"/>
                <w:i/>
                <w:color w:val="000000" w:themeColor="text1"/>
                <w:sz w:val="22"/>
                <w:szCs w:val="22"/>
              </w:rPr>
              <w:t xml:space="preserve">ых</w:t>
            </w:r>
            <w:r>
              <w:rPr>
                <w:rFonts w:eastAsiaTheme="minorEastAsia"/>
                <w:i/>
                <w:color w:val="000000" w:themeColor="text1"/>
                <w:sz w:val="22"/>
                <w:szCs w:val="22"/>
              </w:rPr>
              <w:t xml:space="preserve"> __.__.____</w:t>
            </w:r>
            <w:r>
              <w:rPr>
                <w:rFonts w:eastAsiaTheme="minorEastAsia"/>
                <w:i/>
                <w:color w:val="000000" w:themeColor="text1"/>
                <w:sz w:val="22"/>
                <w:szCs w:val="22"/>
              </w:rPr>
              <w:t xml:space="preserve">.</w:t>
            </w:r>
            <w:r>
              <w:rPr>
                <w:b/>
                <w:i/>
                <w:color w:val="000000" w:themeColor="text1"/>
                <w:sz w:val="22"/>
                <w:szCs w:val="22"/>
              </w:rPr>
            </w:r>
            <w:r>
              <w:rPr>
                <w:b/>
                <w:i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Конфигурация сектора свободного доступа зоны транспортной безопасности </w:t>
      </w:r>
      <w:r>
        <w:rPr>
          <w:b/>
          <w:color w:val="000000" w:themeColor="text1"/>
          <w:lang w:eastAsia="en-US"/>
        </w:rPr>
        <w:t xml:space="preserve">ОТИ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280"/>
      </w:tblGrid>
      <w:tr>
        <w:tblPrEx/>
        <w:trPr/>
        <w:tc>
          <w:tcPr>
            <w:tcW w:w="10280" w:type="dxa"/>
            <w:textDirection w:val="lrTb"/>
            <w:noWrap w:val="false"/>
          </w:tcPr>
          <w:p>
            <w:pPr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Описание конфигурации сектора свободного доступа зоны транспортной безопасности ОТИ.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  <w:p>
            <w:pPr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  <w:p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Конфигурация сектора свободного доступа зоны транспортной безопасности ОТИ </w:t>
            </w:r>
            <w:r>
              <w:rPr>
                <w:color w:val="000000" w:themeColor="text1"/>
                <w:sz w:val="22"/>
                <w:szCs w:val="22"/>
              </w:rPr>
              <w:t xml:space="preserve">отображена</w:t>
            </w:r>
            <w:r>
              <w:rPr>
                <w:color w:val="000000" w:themeColor="text1"/>
                <w:sz w:val="22"/>
                <w:szCs w:val="22"/>
              </w:rPr>
              <w:t xml:space="preserve"> на графической план-схеме ОТИ в Приложении </w:t>
            </w:r>
            <w:r>
              <w:rPr>
                <w:color w:val="000000" w:themeColor="text1"/>
                <w:sz w:val="22"/>
                <w:szCs w:val="22"/>
              </w:rPr>
              <w:t xml:space="preserve">№</w:t>
            </w:r>
            <w:r>
              <w:rPr>
                <w:color w:val="000000" w:themeColor="text1"/>
                <w:sz w:val="22"/>
                <w:szCs w:val="22"/>
              </w:rPr>
              <w:t xml:space="preserve">1 (</w:t>
            </w:r>
            <w:r>
              <w:rPr>
                <w:color w:val="000000" w:themeColor="text1"/>
                <w:sz w:val="22"/>
                <w:szCs w:val="22"/>
              </w:rPr>
              <w:t xml:space="preserve">Графическая план-схема ОТИ ___________, с обозначением конфигурации и границ зоны транспортной безопасности, её частей, критических элементов, рекомендованных СТИ</w:t>
            </w:r>
            <w:r>
              <w:rPr>
                <w:color w:val="000000" w:themeColor="text1"/>
                <w:sz w:val="22"/>
                <w:szCs w:val="22"/>
              </w:rPr>
              <w:t xml:space="preserve">).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Границы сектора свободного доступа зоны транспортной безопасности </w:t>
      </w:r>
      <w:r>
        <w:rPr>
          <w:b/>
          <w:color w:val="000000" w:themeColor="text1"/>
          <w:lang w:eastAsia="en-US"/>
        </w:rPr>
        <w:t xml:space="preserve">ОТИ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280"/>
      </w:tblGrid>
      <w:tr>
        <w:tblPrEx/>
        <w:trPr/>
        <w:tc>
          <w:tcPr>
            <w:tcW w:w="10280" w:type="dxa"/>
            <w:textDirection w:val="lrTb"/>
            <w:noWrap w:val="false"/>
          </w:tcPr>
          <w:p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Границы сектора свободного доступа зоны транспортной безопасности ОТИ </w:t>
            </w:r>
            <w:r>
              <w:rPr>
                <w:color w:val="000000" w:themeColor="text1"/>
                <w:sz w:val="22"/>
                <w:szCs w:val="22"/>
              </w:rPr>
              <w:t xml:space="preserve">отображены</w:t>
            </w:r>
            <w:r>
              <w:rPr>
                <w:color w:val="000000" w:themeColor="text1"/>
                <w:sz w:val="22"/>
                <w:szCs w:val="22"/>
              </w:rPr>
              <w:t xml:space="preserve"> на графической план-схеме ОТИ в Приложении </w:t>
            </w:r>
            <w:r>
              <w:rPr>
                <w:color w:val="000000" w:themeColor="text1"/>
                <w:sz w:val="22"/>
                <w:szCs w:val="22"/>
              </w:rPr>
              <w:t xml:space="preserve">№</w:t>
            </w:r>
            <w:r>
              <w:rPr>
                <w:color w:val="000000" w:themeColor="text1"/>
                <w:sz w:val="22"/>
                <w:szCs w:val="22"/>
              </w:rPr>
              <w:t xml:space="preserve">1 (</w:t>
            </w:r>
            <w:r>
              <w:rPr>
                <w:color w:val="000000" w:themeColor="text1"/>
                <w:sz w:val="22"/>
                <w:szCs w:val="22"/>
              </w:rPr>
              <w:t xml:space="preserve">Графическая план-схема ОТИ ___________, с обозначением конфигурации и границ зоны транспортной безопасности, её частей, критических элементов, рекомендованных СТИ</w:t>
            </w:r>
            <w:r>
              <w:rPr>
                <w:color w:val="000000" w:themeColor="text1"/>
                <w:sz w:val="22"/>
                <w:szCs w:val="22"/>
              </w:rPr>
              <w:t xml:space="preserve">).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20"/>
        <w:rPr>
          <w:rFonts w:cs="Times New Roman"/>
        </w:rPr>
      </w:pPr>
      <w:r/>
      <w:bookmarkStart w:id="126" w:name="_Toc156549455"/>
      <w:r/>
      <w:bookmarkStart w:id="127" w:name="_Toc202187335"/>
      <w:r>
        <w:rPr>
          <w:rFonts w:cs="Times New Roman"/>
        </w:rPr>
        <w:t xml:space="preserve">3.</w:t>
      </w:r>
      <w:r>
        <w:rPr>
          <w:rFonts w:cs="Times New Roman"/>
        </w:rPr>
        <w:t xml:space="preserve">6</w:t>
      </w:r>
      <w:r>
        <w:rPr>
          <w:rFonts w:cs="Times New Roman"/>
        </w:rPr>
        <w:t xml:space="preserve">.2. Конфигурация и границы перевозочного сектора зоны транспортной безопасности ОТИ</w:t>
      </w:r>
      <w:bookmarkEnd w:id="126"/>
      <w:r/>
      <w:bookmarkEnd w:id="127"/>
      <w:r>
        <w:rPr>
          <w:rFonts w:cs="Times New Roman"/>
        </w:rPr>
      </w:r>
      <w:r>
        <w:rPr>
          <w:rFonts w:cs="Times New Roman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280"/>
      </w:tblGrid>
      <w:tr>
        <w:tblPrEx/>
        <w:trPr/>
        <w:tc>
          <w:tcPr>
            <w:tcW w:w="10280" w:type="dxa"/>
            <w:textDirection w:val="lrTb"/>
            <w:noWrap w:val="false"/>
          </w:tcPr>
          <w:p>
            <w:pPr>
              <w:spacing w:line="228" w:lineRule="auto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Перевозочный сектор зоны транспортной безопасности - части зоны транспортной безопасности объекта транспортной инфраструктуры, допуск физических лиц в которые осуществляется по перевозочным документам и п</w:t>
            </w:r>
            <w:r>
              <w:rPr>
                <w:color w:val="000000" w:themeColor="text1"/>
                <w:sz w:val="22"/>
                <w:szCs w:val="22"/>
              </w:rPr>
              <w:t xml:space="preserve">ропускам установленных видов с учетом запрета или ограничения на перемещение оружия, взрывчатых веществ или других устройств, предметов и веществ, установленных в соответствии с правилами проведения досмотра, дополнительного досмотра и повторного досмотра.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  <w:p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  <w:p>
            <w:pPr>
              <w:spacing w:line="228" w:lineRule="auto"/>
              <w:rPr>
                <w:i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Конфигурация и границы</w:t>
            </w:r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 xml:space="preserve">перевозочного сектора 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зоны транспортной безопасности ОТИ определены </w:t>
            </w:r>
            <w:r>
              <w:rPr>
                <w:rFonts w:eastAsiaTheme="minorEastAsia"/>
                <w:i/>
                <w:color w:val="000000" w:themeColor="text1"/>
                <w:sz w:val="22"/>
                <w:szCs w:val="22"/>
              </w:rPr>
              <w:t xml:space="preserve">(не определены)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 по результатам изучения технологии функционирования ОТИ </w:t>
            </w:r>
            <w:r>
              <w:rPr>
                <w:rFonts w:eastAsiaTheme="minorEastAsia"/>
                <w:i/>
                <w:color w:val="000000" w:themeColor="text1"/>
                <w:sz w:val="22"/>
                <w:szCs w:val="22"/>
              </w:rPr>
              <w:t xml:space="preserve">и с учётом</w:t>
            </w:r>
            <w:r>
              <w:rPr>
                <w:i/>
                <w:color w:val="000000" w:themeColor="text1"/>
              </w:rPr>
              <w:t xml:space="preserve"> </w:t>
            </w:r>
            <w:r>
              <w:rPr>
                <w:rFonts w:eastAsiaTheme="minorEastAsia"/>
                <w:i/>
                <w:color w:val="000000" w:themeColor="text1"/>
                <w:sz w:val="22"/>
                <w:szCs w:val="22"/>
              </w:rPr>
              <w:t xml:space="preserve">результатов оценки (дополнительной оценки) уязвимости ОТИ, </w:t>
            </w:r>
            <w:r>
              <w:rPr>
                <w:rFonts w:eastAsiaTheme="minorEastAsia"/>
                <w:i/>
                <w:color w:val="000000" w:themeColor="text1"/>
                <w:sz w:val="22"/>
                <w:szCs w:val="22"/>
              </w:rPr>
              <w:t xml:space="preserve">утвержденных </w:t>
            </w:r>
            <w:r>
              <w:rPr>
                <w:rFonts w:eastAsiaTheme="minorEastAsia"/>
                <w:i/>
                <w:color w:val="000000" w:themeColor="text1"/>
                <w:sz w:val="22"/>
                <w:szCs w:val="22"/>
              </w:rPr>
              <w:t xml:space="preserve">__.__.____</w:t>
            </w:r>
            <w:r>
              <w:rPr>
                <w:rFonts w:eastAsiaTheme="minorEastAsia"/>
                <w:i/>
                <w:color w:val="000000" w:themeColor="text1"/>
                <w:sz w:val="22"/>
                <w:szCs w:val="22"/>
              </w:rPr>
              <w:t xml:space="preserve">.</w:t>
            </w:r>
            <w:r>
              <w:rPr>
                <w:i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i/>
                <w:color w:val="000000" w:themeColor="text1"/>
                <w:sz w:val="22"/>
                <w:szCs w:val="22"/>
                <w:lang w:eastAsia="en-US"/>
              </w:rPr>
            </w:r>
          </w:p>
        </w:tc>
      </w:tr>
    </w:tbl>
    <w:p>
      <w:pPr>
        <w:rPr>
          <w:color w:val="000000" w:themeColor="text1"/>
          <w:lang w:eastAsia="en-US"/>
        </w:rPr>
      </w:pPr>
      <w:r>
        <w:rPr>
          <w:color w:val="000000" w:themeColor="text1"/>
          <w:lang w:eastAsia="en-US"/>
        </w:rPr>
      </w:r>
      <w:r>
        <w:rPr>
          <w:color w:val="000000" w:themeColor="text1"/>
          <w:lang w:eastAsia="en-US"/>
        </w:rPr>
      </w:r>
      <w:r>
        <w:rPr>
          <w:color w:val="000000" w:themeColor="text1"/>
          <w:lang w:eastAsia="en-US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Конфигурация перевозочного сектора зоны транспортной безопасности ОТИ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280"/>
      </w:tblGrid>
      <w:tr>
        <w:tblPrEx/>
        <w:trPr/>
        <w:tc>
          <w:tcPr>
            <w:tcW w:w="10280" w:type="dxa"/>
            <w:textDirection w:val="lrTb"/>
            <w:noWrap w:val="false"/>
          </w:tcPr>
          <w:p>
            <w:pPr>
              <w:spacing w:line="228" w:lineRule="auto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Описание конфигурации перевозочного сектора зоны транспортной безопасности ОТИ.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  <w:p>
            <w:pPr>
              <w:spacing w:line="228" w:lineRule="auto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  <w:p>
            <w:pPr>
              <w:spacing w:line="228" w:lineRule="auto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Конфигурация перевозочного сектора зоны транспортной безопасности ОТИ </w:t>
            </w:r>
            <w:r>
              <w:rPr>
                <w:color w:val="000000" w:themeColor="text1"/>
                <w:sz w:val="22"/>
                <w:szCs w:val="22"/>
              </w:rPr>
              <w:t xml:space="preserve">отображена</w:t>
            </w:r>
            <w:r>
              <w:rPr>
                <w:color w:val="000000" w:themeColor="text1"/>
                <w:sz w:val="22"/>
                <w:szCs w:val="22"/>
              </w:rPr>
              <w:t xml:space="preserve"> на графической план-схеме ОТИ в Приложении </w:t>
            </w:r>
            <w:r>
              <w:rPr>
                <w:color w:val="000000" w:themeColor="text1"/>
                <w:sz w:val="22"/>
                <w:szCs w:val="22"/>
              </w:rPr>
              <w:t xml:space="preserve">№</w:t>
            </w:r>
            <w:r>
              <w:rPr>
                <w:color w:val="000000" w:themeColor="text1"/>
                <w:sz w:val="22"/>
                <w:szCs w:val="22"/>
              </w:rPr>
              <w:t xml:space="preserve">1 (</w:t>
            </w:r>
            <w:r>
              <w:rPr>
                <w:color w:val="000000" w:themeColor="text1"/>
                <w:sz w:val="22"/>
                <w:szCs w:val="22"/>
              </w:rPr>
              <w:t xml:space="preserve">Графическая план-схема ОТИ ___________, с обозначением конфигурации и границ зоны транспортной безопасности, её частей, критических элементов, рекомендованных СТИ</w:t>
            </w:r>
            <w:r>
              <w:rPr>
                <w:color w:val="000000" w:themeColor="text1"/>
                <w:sz w:val="22"/>
                <w:szCs w:val="22"/>
              </w:rPr>
              <w:t xml:space="preserve">).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Границы перевозочного сектора зоны транспортной безопасности ОТИ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280"/>
      </w:tblGrid>
      <w:tr>
        <w:tblPrEx/>
        <w:trPr/>
        <w:tc>
          <w:tcPr>
            <w:tcW w:w="10280" w:type="dxa"/>
            <w:textDirection w:val="lrTb"/>
            <w:noWrap w:val="false"/>
          </w:tcPr>
          <w:p>
            <w:pPr>
              <w:spacing w:line="228" w:lineRule="auto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Границы перевозочного сектора зоны транспортной безопасности ОТИ </w:t>
            </w:r>
            <w:r>
              <w:rPr>
                <w:color w:val="000000" w:themeColor="text1"/>
                <w:sz w:val="22"/>
                <w:szCs w:val="22"/>
              </w:rPr>
              <w:t xml:space="preserve">отображены</w:t>
            </w:r>
            <w:r>
              <w:rPr>
                <w:color w:val="000000" w:themeColor="text1"/>
                <w:sz w:val="22"/>
                <w:szCs w:val="22"/>
              </w:rPr>
              <w:t xml:space="preserve"> на графической план-схеме ОТИ в Приложении </w:t>
            </w:r>
            <w:r>
              <w:rPr>
                <w:color w:val="000000" w:themeColor="text1"/>
                <w:sz w:val="22"/>
                <w:szCs w:val="22"/>
              </w:rPr>
              <w:t xml:space="preserve">№</w:t>
            </w:r>
            <w:r>
              <w:rPr>
                <w:color w:val="000000" w:themeColor="text1"/>
                <w:sz w:val="22"/>
                <w:szCs w:val="22"/>
              </w:rPr>
              <w:t xml:space="preserve">1 (</w:t>
            </w:r>
            <w:r>
              <w:rPr>
                <w:color w:val="000000" w:themeColor="text1"/>
                <w:sz w:val="22"/>
                <w:szCs w:val="22"/>
              </w:rPr>
              <w:t xml:space="preserve">Графическая план-схема ОТИ ___________, с обозначением конфигурации и границ зоны транспортной безопасности, её частей, критических элементов, рекомендованных СТИ</w:t>
            </w:r>
            <w:r>
              <w:rPr>
                <w:color w:val="000000" w:themeColor="text1"/>
                <w:sz w:val="22"/>
                <w:szCs w:val="22"/>
              </w:rPr>
              <w:t xml:space="preserve">).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pStyle w:val="1720"/>
        <w:rPr>
          <w:rFonts w:cs="Times New Roman"/>
          <w:lang w:eastAsia="en-US"/>
        </w:rPr>
      </w:pPr>
      <w:r/>
      <w:bookmarkStart w:id="128" w:name="_Toc156549456"/>
      <w:r/>
      <w:bookmarkStart w:id="129" w:name="_Toc202187336"/>
      <w:r>
        <w:rPr>
          <w:rFonts w:cs="Times New Roman"/>
        </w:rPr>
        <w:t xml:space="preserve">3.</w:t>
      </w:r>
      <w:r>
        <w:rPr>
          <w:rFonts w:cs="Times New Roman"/>
        </w:rPr>
        <w:t xml:space="preserve">6</w:t>
      </w:r>
      <w:r>
        <w:rPr>
          <w:rFonts w:cs="Times New Roman"/>
        </w:rPr>
        <w:t xml:space="preserve">.3. Конфигурация и границы технологического сектора зоны транспортной безопасности </w:t>
      </w:r>
      <w:r>
        <w:rPr>
          <w:rFonts w:cs="Times New Roman"/>
          <w:lang w:eastAsia="en-US"/>
        </w:rPr>
        <w:t xml:space="preserve">ОТИ</w:t>
      </w:r>
      <w:bookmarkEnd w:id="128"/>
      <w:r/>
      <w:bookmarkEnd w:id="129"/>
      <w:r>
        <w:rPr>
          <w:rFonts w:cs="Times New Roman"/>
          <w:lang w:eastAsia="en-US"/>
        </w:rPr>
      </w:r>
      <w:r>
        <w:rPr>
          <w:rFonts w:cs="Times New Roman"/>
          <w:lang w:eastAsia="en-US"/>
        </w:rPr>
      </w:r>
    </w:p>
    <w:p>
      <w:pPr>
        <w:rPr>
          <w:color w:val="000000" w:themeColor="text1"/>
          <w:lang w:eastAsia="en-US"/>
        </w:rPr>
      </w:pPr>
      <w:r>
        <w:rPr>
          <w:color w:val="000000" w:themeColor="text1"/>
          <w:lang w:eastAsia="en-US"/>
        </w:rPr>
      </w:r>
      <w:r>
        <w:rPr>
          <w:color w:val="000000" w:themeColor="text1"/>
          <w:lang w:eastAsia="en-US"/>
        </w:rPr>
      </w:r>
      <w:r>
        <w:rPr>
          <w:color w:val="000000" w:themeColor="text1"/>
          <w:lang w:eastAsia="en-US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280"/>
      </w:tblGrid>
      <w:tr>
        <w:tblPrEx/>
        <w:trPr/>
        <w:tc>
          <w:tcPr>
            <w:tcW w:w="10280" w:type="dxa"/>
            <w:textDirection w:val="lrTb"/>
            <w:noWrap w:val="false"/>
          </w:tcPr>
          <w:p>
            <w:pPr>
              <w:spacing w:line="228" w:lineRule="auto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Т</w:t>
            </w:r>
            <w:r>
              <w:rPr>
                <w:color w:val="000000" w:themeColor="text1"/>
                <w:sz w:val="22"/>
                <w:szCs w:val="22"/>
              </w:rPr>
              <w:t xml:space="preserve">ехнологический сектор зоны транспортной безопасности - части зоны транспортной безопасности объекта транспортной инфраструктуры, допуск в которые ограничен для пассажиров и осуществляется по пропускам установленных видов для персонала и посетителей объекта</w:t>
            </w:r>
            <w:r>
              <w:rPr>
                <w:color w:val="000000" w:themeColor="text1"/>
                <w:sz w:val="22"/>
                <w:szCs w:val="22"/>
              </w:rPr>
              <w:t xml:space="preserve"> транспортной инфраструктуры, с учетом запрета или ограничения на перемещение оружия, взрывчатых веществ или других устройств, предметов и веществ, установленных в соответствии с правилами проведения досмотра, дополнительного досмотра и повторного досмотра</w:t>
            </w:r>
            <w:r>
              <w:rPr>
                <w:color w:val="000000" w:themeColor="text1"/>
                <w:sz w:val="22"/>
                <w:szCs w:val="22"/>
              </w:rPr>
              <w:t xml:space="preserve">.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  <w:p>
            <w:pPr>
              <w:spacing w:line="228" w:lineRule="auto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  <w:p>
            <w:pPr>
              <w:spacing w:line="228" w:lineRule="auto"/>
              <w:rPr>
                <w:i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Конфигурация и границы</w:t>
            </w:r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 xml:space="preserve">технологического сектора зоны транспортной безопасности ОТИ определены 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(не определены)</w:t>
            </w:r>
            <w:r>
              <w:rPr>
                <w:color w:val="000000" w:themeColor="text1"/>
                <w:sz w:val="22"/>
                <w:szCs w:val="22"/>
              </w:rPr>
              <w:t xml:space="preserve"> по результатам изучения технологии функционирования ОТИ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eastAsiaTheme="minorEastAsia"/>
                <w:i/>
                <w:color w:val="000000" w:themeColor="text1"/>
                <w:sz w:val="22"/>
                <w:szCs w:val="22"/>
              </w:rPr>
              <w:t xml:space="preserve">и с учётом</w:t>
            </w:r>
            <w:r>
              <w:rPr>
                <w:i/>
                <w:color w:val="000000" w:themeColor="text1"/>
              </w:rPr>
              <w:t xml:space="preserve"> </w:t>
            </w:r>
            <w:r>
              <w:rPr>
                <w:rFonts w:eastAsiaTheme="minorEastAsia"/>
                <w:i/>
                <w:color w:val="000000" w:themeColor="text1"/>
                <w:sz w:val="22"/>
                <w:szCs w:val="22"/>
              </w:rPr>
              <w:t xml:space="preserve">результатов оценки (дополнительной оценки) уязвимости ОТИ, </w:t>
            </w:r>
            <w:r>
              <w:rPr>
                <w:rFonts w:eastAsiaTheme="minorEastAsia"/>
                <w:i/>
                <w:color w:val="000000" w:themeColor="text1"/>
                <w:sz w:val="22"/>
                <w:szCs w:val="22"/>
              </w:rPr>
              <w:t xml:space="preserve">утвержденных </w:t>
            </w:r>
            <w:r>
              <w:rPr>
                <w:rFonts w:eastAsiaTheme="minorEastAsia"/>
                <w:i/>
                <w:color w:val="000000" w:themeColor="text1"/>
                <w:sz w:val="22"/>
                <w:szCs w:val="22"/>
              </w:rPr>
              <w:t xml:space="preserve">__.__.____.</w:t>
            </w:r>
            <w:r>
              <w:rPr>
                <w:i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i/>
                <w:color w:val="000000" w:themeColor="text1"/>
                <w:sz w:val="22"/>
                <w:szCs w:val="22"/>
                <w:lang w:eastAsia="en-US"/>
              </w:rPr>
            </w:r>
          </w:p>
        </w:tc>
      </w:tr>
    </w:tbl>
    <w:p>
      <w:pPr>
        <w:ind w:firstLine="0"/>
        <w:rPr>
          <w:color w:val="000000" w:themeColor="text1"/>
          <w:lang w:eastAsia="en-US"/>
        </w:rPr>
      </w:pPr>
      <w:r>
        <w:rPr>
          <w:color w:val="000000" w:themeColor="text1"/>
          <w:lang w:eastAsia="en-US"/>
        </w:rPr>
      </w:r>
      <w:r>
        <w:rPr>
          <w:color w:val="000000" w:themeColor="text1"/>
          <w:lang w:eastAsia="en-US"/>
        </w:rPr>
      </w:r>
      <w:r>
        <w:rPr>
          <w:color w:val="000000" w:themeColor="text1"/>
          <w:lang w:eastAsia="en-US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Конфигурация технологического сектора зоны транспортной безопасности ОТИ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280"/>
      </w:tblGrid>
      <w:tr>
        <w:tblPrEx/>
        <w:trPr/>
        <w:tc>
          <w:tcPr>
            <w:tcW w:w="10280" w:type="dxa"/>
            <w:textDirection w:val="lrTb"/>
            <w:noWrap w:val="false"/>
          </w:tcPr>
          <w:p>
            <w:pPr>
              <w:spacing w:line="228" w:lineRule="auto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Описание конфигурации технологического сектора зоны транспортной безопасности ОТИ.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  <w:p>
            <w:pPr>
              <w:spacing w:line="228" w:lineRule="auto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  <w:p>
            <w:pPr>
              <w:spacing w:line="228" w:lineRule="auto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Конфигурация технологического сектора зоны транспортной безопасности ОТИ </w:t>
            </w:r>
            <w:r>
              <w:rPr>
                <w:color w:val="000000" w:themeColor="text1"/>
                <w:sz w:val="22"/>
                <w:szCs w:val="22"/>
              </w:rPr>
              <w:t xml:space="preserve">отображена</w:t>
            </w:r>
            <w:r>
              <w:rPr>
                <w:color w:val="000000" w:themeColor="text1"/>
                <w:sz w:val="22"/>
                <w:szCs w:val="22"/>
              </w:rPr>
              <w:t xml:space="preserve"> на графической план-схеме ОТИ в Приложении </w:t>
            </w:r>
            <w:r>
              <w:rPr>
                <w:color w:val="000000" w:themeColor="text1"/>
                <w:sz w:val="22"/>
                <w:szCs w:val="22"/>
              </w:rPr>
              <w:t xml:space="preserve">№</w:t>
            </w:r>
            <w:r>
              <w:rPr>
                <w:color w:val="000000" w:themeColor="text1"/>
                <w:sz w:val="22"/>
                <w:szCs w:val="22"/>
              </w:rPr>
              <w:t xml:space="preserve">1 (</w:t>
            </w:r>
            <w:r>
              <w:rPr>
                <w:color w:val="000000" w:themeColor="text1"/>
                <w:sz w:val="22"/>
                <w:szCs w:val="22"/>
              </w:rPr>
              <w:t xml:space="preserve">Графическая план-схема ОТИ ___________, с обозначением конфигурации и границ зоны транспортной безопасности, её частей, критических элементов, рекомендованных СТИ</w:t>
            </w:r>
            <w:r>
              <w:rPr>
                <w:color w:val="000000" w:themeColor="text1"/>
                <w:sz w:val="22"/>
                <w:szCs w:val="22"/>
              </w:rPr>
              <w:t xml:space="preserve">).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Границы технологического сектора зоны транспортной безопасности ОТИ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280"/>
      </w:tblGrid>
      <w:tr>
        <w:tblPrEx/>
        <w:trPr/>
        <w:tc>
          <w:tcPr>
            <w:tcW w:w="10280" w:type="dxa"/>
            <w:textDirection w:val="lrTb"/>
            <w:noWrap w:val="false"/>
          </w:tcPr>
          <w:p>
            <w:pPr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Границы технологического сектора зоны транспортной безопасности ОТИ </w:t>
            </w:r>
            <w:r>
              <w:rPr>
                <w:color w:val="000000" w:themeColor="text1"/>
                <w:sz w:val="22"/>
                <w:szCs w:val="22"/>
              </w:rPr>
              <w:t xml:space="preserve">отображены</w:t>
            </w:r>
            <w:r>
              <w:rPr>
                <w:color w:val="000000" w:themeColor="text1"/>
                <w:sz w:val="22"/>
                <w:szCs w:val="22"/>
              </w:rPr>
              <w:t xml:space="preserve"> на графической план-схеме ОТИ в Приложении </w:t>
            </w:r>
            <w:r>
              <w:rPr>
                <w:color w:val="000000" w:themeColor="text1"/>
                <w:sz w:val="22"/>
                <w:szCs w:val="22"/>
              </w:rPr>
              <w:t xml:space="preserve">№</w:t>
            </w:r>
            <w:r>
              <w:rPr>
                <w:color w:val="000000" w:themeColor="text1"/>
                <w:sz w:val="22"/>
                <w:szCs w:val="22"/>
              </w:rPr>
              <w:t xml:space="preserve">1 (</w:t>
            </w:r>
            <w:r>
              <w:rPr>
                <w:color w:val="000000" w:themeColor="text1"/>
                <w:sz w:val="22"/>
                <w:szCs w:val="22"/>
              </w:rPr>
              <w:t xml:space="preserve">Графическая план-схема ОТИ ___________, с обозначением конфигурации и границ зоны транспортной безопасности, её частей, критических элементов, рекомендованных СТИ</w:t>
            </w:r>
            <w:r>
              <w:rPr>
                <w:color w:val="000000" w:themeColor="text1"/>
                <w:sz w:val="22"/>
                <w:szCs w:val="22"/>
              </w:rPr>
              <w:t xml:space="preserve">).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pStyle w:val="1719"/>
        <w:rPr>
          <w:rFonts w:cs="Times New Roman"/>
          <w:szCs w:val="24"/>
        </w:rPr>
      </w:pPr>
      <w:r/>
      <w:bookmarkStart w:id="130" w:name="_Toc202187337"/>
      <w:r>
        <w:rPr>
          <w:rFonts w:cs="Times New Roman"/>
          <w:szCs w:val="24"/>
        </w:rPr>
        <w:t xml:space="preserve">3.7. Определение критических элементов ОТИ (при наличии)</w:t>
      </w:r>
      <w:bookmarkEnd w:id="130"/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</w:r>
      <w:r>
        <w:rPr>
          <w:rFonts w:cs="Times New Roman"/>
          <w:szCs w:val="24"/>
        </w:rPr>
      </w:r>
    </w:p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tbl>
      <w:tblPr>
        <w:tblStyle w:val="1736"/>
        <w:tblW w:w="5000" w:type="pct"/>
        <w:tblLook w:val="04A0" w:firstRow="1" w:lastRow="0" w:firstColumn="1" w:lastColumn="0" w:noHBand="0" w:noVBand="1"/>
      </w:tblPr>
      <w:tblGrid>
        <w:gridCol w:w="10280"/>
      </w:tblGrid>
      <w:tr>
        <w:tblPrEx/>
        <w:trPr/>
        <w:tc>
          <w:tcPr>
            <w:shd w:val="clear" w:color="auto" w:fill="auto"/>
            <w:tcW w:w="5000" w:type="pct"/>
            <w:textDirection w:val="lrTb"/>
            <w:noWrap w:val="false"/>
          </w:tcPr>
          <w:p>
            <w:pPr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Критические элементы - строения, помещения, конструктивные, технологические и техниче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ские элементы объекта транспортной инфраструктуры, совершение акта незаконного вмешательства в отношении которых приведёт к полному или частичному прекращению функционирования объекта транспортной инфраструктуры и (или) возникновению чрезвычайных ситуаций.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  <w:p>
            <w:pPr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</w:r>
          </w:p>
          <w:p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Критические элементы ОТИ определены по результатам изучения последствий от совершения АНВ в отношении элементов ОТИ, которые приведут 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к полному или частичному</w:t>
            </w:r>
            <w:r>
              <w:rPr>
                <w:color w:val="000000" w:themeColor="text1"/>
                <w:sz w:val="22"/>
                <w:szCs w:val="22"/>
              </w:rPr>
              <w:t xml:space="preserve"> прекращению функционирования ОТИ 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и с учётом результатов оценки (дополнительной оценки) уязвимости ОТИ, </w:t>
            </w:r>
            <w:r>
              <w:rPr>
                <w:rFonts w:eastAsiaTheme="minorEastAsia"/>
                <w:i/>
                <w:color w:val="000000" w:themeColor="text1"/>
                <w:sz w:val="22"/>
                <w:szCs w:val="22"/>
              </w:rPr>
              <w:t xml:space="preserve">утвержденных 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__.__.____</w:t>
            </w:r>
            <w:r>
              <w:rPr>
                <w:color w:val="000000" w:themeColor="text1"/>
                <w:sz w:val="22"/>
                <w:szCs w:val="22"/>
              </w:rPr>
              <w:t xml:space="preserve">.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  <w:p>
            <w:pPr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или</w: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</w:r>
          </w:p>
          <w:p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Критические элементы ОТИ 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не</w:t>
            </w:r>
            <w:r>
              <w:rPr>
                <w:color w:val="000000" w:themeColor="text1"/>
                <w:sz w:val="22"/>
                <w:szCs w:val="22"/>
              </w:rPr>
              <w:t xml:space="preserve"> определены по результатам изучения последствий от совершения АНВ в отношении элементов ОТИ </w:t>
            </w:r>
            <w:r>
              <w:rPr>
                <w:rFonts w:eastAsiaTheme="minorEastAsia"/>
                <w:i/>
                <w:color w:val="000000" w:themeColor="text1"/>
                <w:sz w:val="22"/>
                <w:szCs w:val="22"/>
              </w:rPr>
              <w:t xml:space="preserve">и с учётом</w:t>
            </w:r>
            <w:r>
              <w:rPr>
                <w:i/>
                <w:color w:val="000000" w:themeColor="text1"/>
              </w:rPr>
              <w:t xml:space="preserve"> </w:t>
            </w:r>
            <w:r>
              <w:rPr>
                <w:rFonts w:eastAsiaTheme="minorEastAsia"/>
                <w:i/>
                <w:color w:val="000000" w:themeColor="text1"/>
                <w:sz w:val="22"/>
                <w:szCs w:val="22"/>
              </w:rPr>
              <w:t xml:space="preserve">результатов оценки (дополнительной оценки) уязвимости ОТИ, утвержденных __.__.____ 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  <w:t xml:space="preserve">.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Перечень определённых критических элементов ОТИ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tbl>
      <w:tblPr>
        <w:tblStyle w:val="1736"/>
        <w:tblW w:w="5000" w:type="pct"/>
        <w:tblLook w:val="04A0" w:firstRow="1" w:lastRow="0" w:firstColumn="1" w:lastColumn="0" w:noHBand="0" w:noVBand="1"/>
      </w:tblPr>
      <w:tblGrid>
        <w:gridCol w:w="10280"/>
      </w:tblGrid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000" w:type="pct"/>
            <w:textDirection w:val="lrTb"/>
            <w:noWrap w:val="false"/>
          </w:tcPr>
          <w:p>
            <w:pP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Строения, помещения ОТИ</w:t>
            </w:r>
            <w:r>
              <w:rPr>
                <w:color w:val="000000" w:themeColor="text1"/>
                <w:sz w:val="22"/>
                <w:szCs w:val="22"/>
              </w:rPr>
              <w:t xml:space="preserve">: </w:t>
            </w: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000" w:type="pct"/>
            <w:textDirection w:val="lrTb"/>
            <w:noWrap w:val="false"/>
          </w:tcPr>
          <w:p>
            <w:pPr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Конструктивные элементы ОТИ</w:t>
            </w:r>
            <w:r>
              <w:rPr>
                <w:color w:val="000000" w:themeColor="text1"/>
                <w:sz w:val="22"/>
                <w:szCs w:val="22"/>
              </w:rPr>
              <w:t xml:space="preserve">: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000" w:type="pct"/>
            <w:textDirection w:val="lrTb"/>
            <w:noWrap w:val="false"/>
          </w:tcPr>
          <w:p>
            <w:pP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Технологические элементы ОТИ</w:t>
            </w:r>
            <w:r>
              <w:rPr>
                <w:color w:val="000000" w:themeColor="text1"/>
                <w:sz w:val="22"/>
                <w:szCs w:val="22"/>
              </w:rPr>
              <w:t xml:space="preserve">:</w:t>
            </w: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000" w:type="pct"/>
            <w:textDirection w:val="lrTb"/>
            <w:noWrap w:val="false"/>
          </w:tcPr>
          <w:p>
            <w:pP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Технические элементы ОТИ</w:t>
            </w:r>
            <w:r>
              <w:rPr>
                <w:color w:val="000000" w:themeColor="text1"/>
                <w:sz w:val="22"/>
                <w:szCs w:val="22"/>
              </w:rPr>
              <w:t xml:space="preserve">:</w:t>
            </w: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r>
          </w:p>
        </w:tc>
      </w:tr>
    </w:tbl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tbl>
      <w:tblPr>
        <w:tblStyle w:val="1736"/>
        <w:tblW w:w="5000" w:type="pct"/>
        <w:tblLook w:val="04A0" w:firstRow="1" w:lastRow="0" w:firstColumn="1" w:lastColumn="0" w:noHBand="0" w:noVBand="1"/>
      </w:tblPr>
      <w:tblGrid>
        <w:gridCol w:w="10280"/>
      </w:tblGrid>
      <w:tr>
        <w:tblPrEx/>
        <w:trPr/>
        <w:tc>
          <w:tcPr>
            <w:tcW w:w="5000" w:type="pct"/>
            <w:textDirection w:val="lrTb"/>
            <w:noWrap w:val="false"/>
          </w:tcPr>
          <w:p>
            <w:pPr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Конфигурация и </w:t>
            </w:r>
            <w:r>
              <w:rPr>
                <w:color w:val="000000" w:themeColor="text1"/>
                <w:sz w:val="22"/>
                <w:szCs w:val="22"/>
              </w:rPr>
              <w:t xml:space="preserve">границы критических элементов ОТИ отображены на графической план-схеме ОТИ в Приложении №1 (Графическая план-схема ОТИ ___________, с обозначением конфигурации и границ зоны транспортной безопасности, её частей, критических элементов, рекомендованных СТИ).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b/>
          <w:color w:val="000000" w:themeColor="text1"/>
        </w:rPr>
        <w:sectPr>
          <w:footnotePr>
            <w:numRestart w:val="eachPage"/>
          </w:footnotePr>
          <w:endnotePr/>
          <w:type w:val="nextPage"/>
          <w:pgSz w:w="11906" w:h="16838" w:orient="portrait"/>
          <w:pgMar w:top="1134" w:right="566" w:bottom="1134" w:left="1276" w:header="708" w:footer="708" w:gutter="0"/>
          <w:cols w:num="1" w:sep="0" w:space="708" w:equalWidth="1"/>
          <w:docGrid w:linePitch="360"/>
        </w:sect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pStyle w:val="1759"/>
        <w:rPr>
          <w:color w:val="000000" w:themeColor="text1"/>
        </w:rPr>
      </w:pPr>
      <w:r/>
      <w:bookmarkStart w:id="131" w:name="_Toc156549457"/>
      <w:r/>
      <w:bookmarkStart w:id="132" w:name="_Toc202187338"/>
      <w:r>
        <w:rPr>
          <w:color w:val="000000" w:themeColor="text1"/>
        </w:rPr>
        <w:t xml:space="preserve">4. </w:t>
      </w:r>
      <w:r>
        <w:rPr>
          <w:iCs/>
          <w:color w:val="000000" w:themeColor="text1"/>
        </w:rPr>
        <w:t xml:space="preserve">Описание</w:t>
      </w:r>
      <w:r>
        <w:rPr>
          <w:color w:val="000000" w:themeColor="text1"/>
        </w:rPr>
        <w:t xml:space="preserve"> дополнительных мер, которые необходимо принять СТИ на ОТИ</w:t>
      </w:r>
      <w:r>
        <w:rPr>
          <w:color w:val="000000" w:themeColor="text1"/>
        </w:rPr>
        <w:t xml:space="preserve"> </w:t>
      </w:r>
      <w:r>
        <w:rPr>
          <w:color w:val="000000" w:themeColor="text1"/>
          <w:sz w:val="20"/>
        </w:rPr>
        <w:t xml:space="preserve">_______</w:t>
      </w:r>
      <w:r>
        <w:rPr>
          <w:rStyle w:val="2610"/>
          <w:color w:val="000000" w:themeColor="text1"/>
        </w:rPr>
        <w:footnoteReference w:id="53"/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в соответствии с </w:t>
      </w:r>
      <w:r>
        <w:rPr>
          <w:color w:val="000000" w:themeColor="text1"/>
        </w:rPr>
        <w:t xml:space="preserve">требованиями </w:t>
      </w:r>
      <w:r>
        <w:rPr>
          <w:color w:val="000000" w:themeColor="text1"/>
        </w:rPr>
        <w:t xml:space="preserve">по обеспечению транспортной безопасности, в т.ч. Правилами допуска (</w:t>
      </w:r>
      <w:r>
        <w:rPr>
          <w:color w:val="000000" w:themeColor="text1"/>
        </w:rPr>
        <w:t xml:space="preserve">только </w:t>
      </w:r>
      <w:r>
        <w:rPr>
          <w:color w:val="000000" w:themeColor="text1"/>
        </w:rPr>
        <w:t xml:space="preserve">в отношении мер, по которым было выявлено несоответствие </w:t>
      </w:r>
      <w:r>
        <w:rPr>
          <w:color w:val="000000" w:themeColor="text1"/>
        </w:rPr>
        <w:t xml:space="preserve">требованиям по обеспечению транспортной безопасности</w:t>
      </w:r>
      <w:r>
        <w:rPr>
          <w:color w:val="000000" w:themeColor="text1"/>
        </w:rPr>
        <w:t xml:space="preserve">)</w:t>
      </w:r>
      <w:bookmarkEnd w:id="131"/>
      <w:r/>
      <w:bookmarkEnd w:id="132"/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19"/>
      </w:pPr>
      <w:r/>
      <w:bookmarkStart w:id="133" w:name="_Toc156549458"/>
      <w:r/>
      <w:bookmarkStart w:id="134" w:name="_Toc202187339"/>
      <w:r>
        <w:t xml:space="preserve">4.1. </w:t>
      </w:r>
      <w:r>
        <w:t xml:space="preserve">Описание дополнительных мер, которые необходимо принять СТИ на ОТИ в соответствии с </w:t>
      </w:r>
      <w:r>
        <w:t xml:space="preserve">требованиями </w:t>
      </w:r>
      <w:r>
        <w:t xml:space="preserve">по обеспечению транспортной безопасности</w:t>
      </w:r>
      <w:bookmarkEnd w:id="133"/>
      <w:r/>
      <w:bookmarkEnd w:id="134"/>
      <w:r/>
      <w:r/>
    </w:p>
    <w:p>
      <w:pPr>
        <w:ind w:firstLine="0"/>
        <w:rPr>
          <w:b/>
          <w:color w:val="000000" w:themeColor="text1"/>
          <w:sz w:val="18"/>
        </w:rPr>
      </w:pPr>
      <w:r>
        <w:rPr>
          <w:b/>
          <w:color w:val="000000" w:themeColor="text1"/>
          <w:sz w:val="18"/>
        </w:rPr>
      </w:r>
      <w:r>
        <w:rPr>
          <w:b/>
          <w:color w:val="000000" w:themeColor="text1"/>
          <w:sz w:val="18"/>
        </w:rPr>
      </w:r>
      <w:r>
        <w:rPr>
          <w:b/>
          <w:color w:val="000000" w:themeColor="text1"/>
          <w:sz w:val="18"/>
        </w:rPr>
      </w: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1668"/>
        <w:gridCol w:w="4960"/>
        <w:gridCol w:w="8159"/>
      </w:tblGrid>
      <w:tr>
        <w:tblPrEx/>
        <w:trPr>
          <w:tblHeader/>
        </w:trPr>
        <w:tc>
          <w:tcPr>
            <w:tcW w:w="564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№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пункта требований по обеспечению транспортной безопасности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1677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Пункт требований по обеспечению транспортной безопасности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(применительно к</w:t>
            </w:r>
            <w:r>
              <w:rPr>
                <w:color w:val="000000" w:themeColor="text1"/>
              </w:rPr>
              <w:t xml:space="preserve"> 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присвоенной 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 __ категории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 ОТИ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)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759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Рекомендации по приведению принятых мер в соответствие с требованиями по обеспечению транспортной безопасности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tblHeader/>
        </w:trPr>
        <w:tc>
          <w:tcPr>
            <w:tcW w:w="564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1677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759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tblHeader/>
        </w:trPr>
        <w:tc>
          <w:tcPr>
            <w:tcW w:w="564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1677" w:type="pct"/>
            <w:textDirection w:val="lrTb"/>
            <w:noWrap w:val="false"/>
          </w:tcPr>
          <w:p>
            <w:pPr>
              <w:ind w:firstLine="284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759" w:type="pct"/>
            <w:textDirection w:val="lrTb"/>
            <w:noWrap w:val="false"/>
          </w:tcPr>
          <w:p>
            <w:pPr>
              <w:ind w:firstLine="284"/>
              <w:spacing w:line="256" w:lineRule="auto"/>
              <w:rPr>
                <w:b/>
                <w:i/>
                <w:color w:val="000000" w:themeColor="text1"/>
                <w:sz w:val="22"/>
                <w:szCs w:val="22"/>
                <w:u w:val="single"/>
                <w:lang w:eastAsia="en-US"/>
              </w:rPr>
            </w:pPr>
            <w:r>
              <w:rPr>
                <w:b/>
                <w:i/>
                <w:color w:val="000000" w:themeColor="text1"/>
                <w:sz w:val="22"/>
                <w:szCs w:val="22"/>
                <w:u w:val="single"/>
                <w:lang w:eastAsia="en-US"/>
              </w:rPr>
              <w:t xml:space="preserve">Даются рекомендации по тем пунктам требований по обеспечению транспортной безопасности, по которым в п.2.1 выявлено: </w:t>
            </w:r>
            <w:r>
              <w:rPr>
                <w:b/>
                <w:i/>
                <w:color w:val="000000" w:themeColor="text1"/>
                <w:sz w:val="22"/>
                <w:szCs w:val="22"/>
                <w:u w:val="single"/>
                <w:lang w:eastAsia="en-US"/>
              </w:rPr>
            </w:r>
            <w:r>
              <w:rPr>
                <w:b/>
                <w:i/>
                <w:color w:val="000000" w:themeColor="text1"/>
                <w:sz w:val="22"/>
                <w:szCs w:val="22"/>
                <w:u w:val="single"/>
                <w:lang w:eastAsia="en-US"/>
              </w:rPr>
            </w:r>
          </w:p>
          <w:p>
            <w:pPr>
              <w:ind w:firstLine="284"/>
              <w:spacing w:line="256" w:lineRule="auto"/>
              <w:rPr>
                <w:i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i/>
                <w:color w:val="000000" w:themeColor="text1"/>
                <w:sz w:val="22"/>
                <w:szCs w:val="22"/>
                <w:lang w:eastAsia="en-US"/>
              </w:rPr>
              <w:t xml:space="preserve">2. </w:t>
            </w:r>
            <w:r>
              <w:rPr>
                <w:i/>
                <w:color w:val="000000" w:themeColor="text1"/>
                <w:sz w:val="22"/>
                <w:szCs w:val="22"/>
                <w:u w:val="single"/>
                <w:lang w:eastAsia="en-US"/>
              </w:rPr>
              <w:t xml:space="preserve">неполное</w:t>
            </w:r>
            <w:r>
              <w:rPr>
                <w:i/>
                <w:color w:val="000000" w:themeColor="text1"/>
                <w:sz w:val="22"/>
                <w:szCs w:val="22"/>
                <w:lang w:eastAsia="en-US"/>
              </w:rPr>
              <w:t xml:space="preserve"> соответствие (при этом </w:t>
            </w:r>
            <w:r>
              <w:rPr>
                <w:i/>
                <w:color w:val="000000" w:themeColor="text1"/>
                <w:sz w:val="22"/>
                <w:szCs w:val="22"/>
                <w:u w:val="single"/>
                <w:lang w:eastAsia="en-US"/>
              </w:rPr>
              <w:t xml:space="preserve">необходимо дать конкретные рекомендации по реализации той части пункта требований по обеспечению транспортной безопасности, по которой было выявлено несоответствие</w:t>
            </w:r>
            <w:r>
              <w:rPr>
                <w:i/>
                <w:color w:val="000000" w:themeColor="text1"/>
                <w:sz w:val="22"/>
                <w:szCs w:val="22"/>
                <w:lang w:eastAsia="en-US"/>
              </w:rPr>
              <w:t xml:space="preserve">);</w:t>
            </w:r>
            <w:r>
              <w:rPr>
                <w:i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i/>
                <w:color w:val="000000" w:themeColor="text1"/>
                <w:sz w:val="22"/>
                <w:szCs w:val="22"/>
                <w:lang w:eastAsia="en-US"/>
              </w:rPr>
            </w:r>
          </w:p>
          <w:p>
            <w:pPr>
              <w:ind w:firstLine="284"/>
              <w:spacing w:line="256" w:lineRule="auto"/>
              <w:rPr>
                <w:i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i/>
                <w:color w:val="000000" w:themeColor="text1"/>
                <w:sz w:val="22"/>
                <w:szCs w:val="22"/>
                <w:lang w:eastAsia="en-US"/>
              </w:rPr>
              <w:t xml:space="preserve">3. </w:t>
            </w:r>
            <w:r>
              <w:rPr>
                <w:i/>
                <w:color w:val="000000" w:themeColor="text1"/>
                <w:sz w:val="22"/>
                <w:szCs w:val="22"/>
                <w:u w:val="single"/>
                <w:lang w:eastAsia="en-US"/>
              </w:rPr>
              <w:t xml:space="preserve">полное</w:t>
            </w:r>
            <w:r>
              <w:rPr>
                <w:i/>
                <w:color w:val="000000" w:themeColor="text1"/>
                <w:sz w:val="22"/>
                <w:szCs w:val="22"/>
                <w:lang w:eastAsia="en-US"/>
              </w:rPr>
              <w:t xml:space="preserve"> несоответствие (при этом </w:t>
            </w:r>
            <w:r>
              <w:rPr>
                <w:i/>
                <w:color w:val="000000" w:themeColor="text1"/>
                <w:sz w:val="22"/>
                <w:szCs w:val="22"/>
                <w:u w:val="single"/>
                <w:lang w:eastAsia="en-US"/>
              </w:rPr>
              <w:t xml:space="preserve">необходимо дать конкретные рекомендации по реализации всего пункта требований по обеспечению транспортной безопасности</w:t>
            </w:r>
            <w:r>
              <w:rPr>
                <w:i/>
                <w:color w:val="000000" w:themeColor="text1"/>
                <w:sz w:val="22"/>
                <w:szCs w:val="22"/>
                <w:lang w:eastAsia="en-US"/>
              </w:rPr>
              <w:t xml:space="preserve">).</w:t>
            </w:r>
            <w:r>
              <w:rPr>
                <w:i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i/>
                <w:color w:val="000000" w:themeColor="text1"/>
                <w:sz w:val="22"/>
                <w:szCs w:val="22"/>
                <w:lang w:eastAsia="en-US"/>
              </w:rPr>
            </w:r>
          </w:p>
          <w:p>
            <w:pPr>
              <w:ind w:firstLine="284"/>
              <w:spacing w:line="256" w:lineRule="auto"/>
              <w:rPr>
                <w:b/>
                <w:bCs/>
                <w:i/>
                <w:color w:val="000000" w:themeColor="text1"/>
                <w:sz w:val="22"/>
                <w:szCs w:val="22"/>
                <w:u w:val="single"/>
                <w:lang w:eastAsia="en-US"/>
              </w:rPr>
            </w:pPr>
            <w:r>
              <w:rPr>
                <w:b/>
                <w:bCs/>
                <w:i/>
                <w:color w:val="000000" w:themeColor="text1"/>
                <w:sz w:val="22"/>
                <w:szCs w:val="22"/>
                <w:u w:val="single"/>
                <w:lang w:eastAsia="en-US"/>
              </w:rPr>
              <w:t xml:space="preserve">Ставится прочерк «---» при отсутствии дополнительных рекомендаций по тем пунктам требований по обеспечению транспортной безопасности, по которым в п.2.1 выявлено:</w:t>
            </w:r>
            <w:r>
              <w:rPr>
                <w:b/>
                <w:bCs/>
                <w:i/>
                <w:color w:val="000000" w:themeColor="text1"/>
                <w:sz w:val="22"/>
                <w:szCs w:val="22"/>
                <w:u w:val="single"/>
                <w:lang w:eastAsia="en-US"/>
              </w:rPr>
            </w:r>
            <w:r>
              <w:rPr>
                <w:b/>
                <w:bCs/>
                <w:i/>
                <w:color w:val="000000" w:themeColor="text1"/>
                <w:sz w:val="22"/>
                <w:szCs w:val="22"/>
                <w:u w:val="single"/>
                <w:lang w:eastAsia="en-US"/>
              </w:rPr>
            </w:r>
          </w:p>
          <w:p>
            <w:pPr>
              <w:ind w:firstLine="0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  <w:lang w:eastAsia="en-US"/>
              </w:rPr>
              <w:t xml:space="preserve">1.соответствует (означает полное соответствие).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</w:tbl>
    <w:p>
      <w:pPr>
        <w:ind w:firstLine="851"/>
        <w:rPr>
          <w:b/>
          <w:color w:val="000000" w:themeColor="text1"/>
          <w:sz w:val="18"/>
        </w:rPr>
      </w:pPr>
      <w:r>
        <w:rPr>
          <w:b/>
          <w:color w:val="000000" w:themeColor="text1"/>
          <w:sz w:val="18"/>
        </w:rPr>
      </w:r>
      <w:r>
        <w:rPr>
          <w:b/>
          <w:color w:val="000000" w:themeColor="text1"/>
          <w:sz w:val="18"/>
        </w:rPr>
      </w:r>
      <w:r>
        <w:rPr>
          <w:b/>
          <w:color w:val="000000" w:themeColor="text1"/>
          <w:sz w:val="18"/>
        </w:rPr>
      </w:r>
    </w:p>
    <w:p>
      <w:pPr>
        <w:pStyle w:val="1719"/>
      </w:pPr>
      <w:r/>
      <w:bookmarkStart w:id="135" w:name="_Toc156549459"/>
      <w:r/>
      <w:bookmarkStart w:id="136" w:name="_Toc202187340"/>
      <w:r>
        <w:t xml:space="preserve">4.</w:t>
      </w:r>
      <w:r>
        <w:t xml:space="preserve">2</w:t>
      </w:r>
      <w:r>
        <w:t xml:space="preserve">. </w:t>
      </w:r>
      <w:r>
        <w:t xml:space="preserve">Описание дополнительных мер, которые необходимо принять СТИ на ОТИ в соответствии с Правилами допуска</w:t>
      </w:r>
      <w:bookmarkEnd w:id="135"/>
      <w:r/>
      <w:bookmarkEnd w:id="136"/>
      <w:r/>
      <w:r/>
    </w:p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668"/>
        <w:gridCol w:w="4960"/>
        <w:gridCol w:w="8159"/>
      </w:tblGrid>
      <w:tr>
        <w:tblPrEx/>
        <w:trPr>
          <w:cantSplit/>
          <w:tblHeader/>
        </w:trPr>
        <w:tc>
          <w:tcPr>
            <w:shd w:val="clear" w:color="auto" w:fill="auto"/>
            <w:tcW w:w="564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№ пункта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Правил допуска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677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Пункт Правил допуска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shd w:val="clear" w:color="auto" w:fill="auto"/>
            <w:tcW w:w="2759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Рекомендации по выполнению пункта Правил допуска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cantSplit/>
          <w:tblHeader/>
        </w:trPr>
        <w:tc>
          <w:tcPr>
            <w:shd w:val="clear" w:color="auto" w:fill="auto"/>
            <w:tcW w:w="564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677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shd w:val="clear" w:color="auto" w:fill="auto"/>
            <w:tcW w:w="2759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cantSplit/>
          <w:tblHeader/>
        </w:trPr>
        <w:tc>
          <w:tcPr>
            <w:shd w:val="clear" w:color="auto" w:fill="auto"/>
            <w:tcW w:w="564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1677" w:type="pct"/>
            <w:textDirection w:val="lrTb"/>
            <w:noWrap w:val="false"/>
          </w:tcPr>
          <w:p>
            <w:pPr>
              <w:ind w:firstLine="284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shd w:val="clear" w:color="auto" w:fill="auto"/>
            <w:tcW w:w="2759" w:type="pct"/>
            <w:textDirection w:val="lrTb"/>
            <w:noWrap w:val="false"/>
          </w:tcPr>
          <w:p>
            <w:pPr>
              <w:ind w:firstLine="284"/>
              <w:jc w:val="left"/>
              <w:rPr>
                <w:b/>
                <w:i/>
                <w:color w:val="000000" w:themeColor="text1"/>
                <w:sz w:val="22"/>
                <w:szCs w:val="22"/>
                <w:u w:val="single"/>
              </w:rPr>
            </w:pPr>
            <w:r>
              <w:rPr>
                <w:b/>
                <w:i/>
                <w:color w:val="000000" w:themeColor="text1"/>
                <w:sz w:val="22"/>
                <w:szCs w:val="22"/>
                <w:u w:val="single"/>
              </w:rPr>
              <w:t xml:space="preserve">Варианты заполнения:</w:t>
            </w:r>
            <w:r>
              <w:rPr>
                <w:b/>
                <w:i/>
                <w:color w:val="000000" w:themeColor="text1"/>
                <w:sz w:val="22"/>
                <w:szCs w:val="22"/>
                <w:u w:val="single"/>
              </w:rPr>
            </w:r>
            <w:r>
              <w:rPr>
                <w:b/>
                <w:i/>
                <w:color w:val="000000" w:themeColor="text1"/>
                <w:sz w:val="22"/>
                <w:szCs w:val="22"/>
                <w:u w:val="single"/>
              </w:rPr>
            </w:r>
          </w:p>
          <w:p>
            <w:pPr>
              <w:ind w:firstLine="284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аналогично предыдущей таблице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</w:tbl>
    <w:p>
      <w:pPr>
        <w:ind w:left="567" w:firstLine="0"/>
        <w:rPr>
          <w:color w:val="000000" w:themeColor="text1"/>
          <w:sz w:val="14"/>
        </w:rPr>
      </w:pPr>
      <w:r>
        <w:rPr>
          <w:color w:val="000000" w:themeColor="text1"/>
          <w:sz w:val="14"/>
        </w:rPr>
      </w:r>
      <w:r>
        <w:rPr>
          <w:color w:val="000000" w:themeColor="text1"/>
          <w:sz w:val="14"/>
        </w:rPr>
      </w:r>
      <w:r>
        <w:rPr>
          <w:color w:val="000000" w:themeColor="text1"/>
          <w:sz w:val="14"/>
        </w:rPr>
      </w:r>
    </w:p>
    <w:p>
      <w:pPr>
        <w:pStyle w:val="1719"/>
      </w:pPr>
      <w:r/>
      <w:bookmarkStart w:id="137" w:name="_Toc156549460"/>
      <w:r/>
      <w:bookmarkStart w:id="138" w:name="_Toc180068384"/>
      <w:r/>
      <w:bookmarkStart w:id="139" w:name="_Toc202187341"/>
      <w:r>
        <w:t xml:space="preserve">4.3. Дополнительные рекомендации</w:t>
      </w:r>
      <w:bookmarkEnd w:id="137"/>
      <w:r/>
      <w:bookmarkEnd w:id="138"/>
      <w:r/>
      <w:bookmarkEnd w:id="139"/>
      <w:r/>
      <w:r/>
    </w:p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20"/>
        <w:rPr>
          <w:rFonts w:cs="Times New Roman"/>
        </w:rPr>
      </w:pPr>
      <w:r/>
      <w:bookmarkStart w:id="140" w:name="_Toc202187342"/>
      <w:r>
        <w:rPr>
          <w:rFonts w:cs="Times New Roman"/>
        </w:rPr>
        <w:t xml:space="preserve">4.3.1. Описание дополнительных мер, которые необходимо принять СТИ на ОТИ в соответствии с требованиями по обеспечению транспортной безопасности ОТИ по видам транспорта на этапе их проектирования и строительства.</w:t>
      </w:r>
      <w:bookmarkEnd w:id="140"/>
      <w:r>
        <w:rPr>
          <w:rFonts w:cs="Times New Roman"/>
        </w:rPr>
      </w:r>
      <w:r>
        <w:rPr>
          <w:rFonts w:cs="Times New Roman"/>
        </w:rPr>
      </w:r>
    </w:p>
    <w:tbl>
      <w:tblPr>
        <w:tblW w:w="4974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4960"/>
        <w:gridCol w:w="8082"/>
      </w:tblGrid>
      <w:tr>
        <w:tblPrEx/>
        <w:trPr/>
        <w:tc>
          <w:tcPr>
            <w:tcW w:w="567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spacing w:line="228" w:lineRule="auto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№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spacing w:line="228" w:lineRule="auto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пункта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Требований по обеспечению транспортной безопасности ОТИ на этапе их реконструкции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1686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Требования по обеспечению транспортной безопасности ОТИ на этапе их реконструкции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747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Рекомендации по выполнению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567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1686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747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567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1686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747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rFonts w:eastAsiaTheme="majorEastAsia" w:cstheme="majorBidi"/>
          <w:b/>
          <w:color w:val="000000" w:themeColor="text1"/>
          <w:szCs w:val="26"/>
        </w:rPr>
      </w:pPr>
      <w:r>
        <w:rPr>
          <w:rFonts w:eastAsiaTheme="majorEastAsia" w:cstheme="majorBidi"/>
          <w:b/>
          <w:color w:val="000000" w:themeColor="text1"/>
          <w:szCs w:val="26"/>
        </w:rPr>
      </w:r>
      <w:r>
        <w:rPr>
          <w:rFonts w:eastAsiaTheme="majorEastAsia" w:cstheme="majorBidi"/>
          <w:b/>
          <w:color w:val="000000" w:themeColor="text1"/>
          <w:szCs w:val="26"/>
        </w:rPr>
      </w:r>
      <w:r>
        <w:rPr>
          <w:rFonts w:eastAsiaTheme="majorEastAsia" w:cstheme="majorBidi"/>
          <w:b/>
          <w:color w:val="000000" w:themeColor="text1"/>
          <w:szCs w:val="26"/>
        </w:rPr>
      </w:r>
    </w:p>
    <w:p>
      <w:pPr>
        <w:pStyle w:val="1720"/>
        <w:rPr>
          <w:rFonts w:cs="Times New Roman"/>
        </w:rPr>
      </w:pPr>
      <w:r/>
      <w:bookmarkStart w:id="141" w:name="_Toc202187343"/>
      <w:r>
        <w:rPr>
          <w:rFonts w:cs="Times New Roman"/>
        </w:rPr>
        <w:t xml:space="preserve">4.3.2. Описание дополнительных мер, которые необходимо принять СТИ на ОТИ в соответствии с</w:t>
      </w:r>
      <w:r>
        <w:t xml:space="preserve"> </w:t>
      </w:r>
      <w:r>
        <w:rPr>
          <w:rFonts w:cs="Times New Roman"/>
        </w:rPr>
        <w:t xml:space="preserve">особенностями защиты ОТИ</w:t>
      </w:r>
      <w:r>
        <w:rPr>
          <w:rFonts w:eastAsia="Times New Roman" w:cs="Times New Roman"/>
          <w:sz w:val="22"/>
          <w:szCs w:val="22"/>
        </w:rPr>
        <w:t xml:space="preserve"> </w:t>
      </w:r>
      <w:r>
        <w:rPr>
          <w:rFonts w:cs="Times New Roman"/>
        </w:rPr>
        <w:t xml:space="preserve">от АНВ с использованием БПА.</w:t>
      </w:r>
      <w:bookmarkEnd w:id="141"/>
      <w:r>
        <w:rPr>
          <w:rFonts w:cs="Times New Roman"/>
        </w:rPr>
      </w:r>
      <w:r>
        <w:rPr>
          <w:rFonts w:cs="Times New Roman"/>
        </w:rPr>
      </w:r>
    </w:p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tbl>
      <w:tblPr>
        <w:tblW w:w="4974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4960"/>
        <w:gridCol w:w="8082"/>
      </w:tblGrid>
      <w:tr>
        <w:tblPrEx/>
        <w:trPr/>
        <w:tc>
          <w:tcPr>
            <w:tcW w:w="567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№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пункта особенностей защиты ОТИ 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от АНВ с использованием БПА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1686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Особенности защиты ОТИ от АНВ с использованием БПА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747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Рекомендации по выполнению</w:t>
            </w:r>
            <w:r>
              <w:rPr>
                <w:rStyle w:val="2610"/>
                <w:b/>
                <w:color w:val="000000" w:themeColor="text1"/>
                <w:sz w:val="22"/>
                <w:szCs w:val="22"/>
              </w:rPr>
              <w:footnoteReference w:id="54"/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567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1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1686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2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747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3</w: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  <w:tr>
        <w:tblPrEx/>
        <w:trPr/>
        <w:tc>
          <w:tcPr>
            <w:tcW w:w="567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1686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  <w:tc>
          <w:tcPr>
            <w:tcW w:w="2747" w:type="pc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</w:r>
          </w:p>
        </w:tc>
      </w:tr>
    </w:tbl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b/>
          <w:bCs/>
        </w:rPr>
        <w:t xml:space="preserve">»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ind w:firstLine="0"/>
        <w:rPr>
          <w:rFonts w:eastAsiaTheme="minorEastAsia"/>
          <w:color w:val="000000" w:themeColor="text1"/>
        </w:rPr>
        <w:sectPr>
          <w:headerReference w:type="default" r:id="rId13"/>
          <w:footnotePr>
            <w:numRestart w:val="eachPage"/>
          </w:footnotePr>
          <w:endnotePr/>
          <w:type w:val="nextPage"/>
          <w:pgSz w:w="16839" w:h="11907" w:orient="landscape"/>
          <w:pgMar w:top="1281" w:right="1134" w:bottom="850" w:left="1134" w:header="708" w:footer="708" w:gutter="0"/>
          <w:cols w:num="1" w:sep="0" w:space="708" w:equalWidth="1"/>
          <w:docGrid w:linePitch="360"/>
        </w:sectPr>
      </w:pPr>
      <w:r>
        <w:rPr>
          <w:rFonts w:eastAsiaTheme="minorEastAsia"/>
          <w:color w:val="000000" w:themeColor="text1"/>
        </w:rPr>
      </w:r>
      <w:r>
        <w:rPr>
          <w:rFonts w:eastAsiaTheme="minorEastAsia"/>
          <w:color w:val="000000" w:themeColor="text1"/>
        </w:rPr>
      </w:r>
      <w:r>
        <w:rPr>
          <w:rFonts w:eastAsiaTheme="minorEastAsia"/>
          <w:color w:val="000000" w:themeColor="text1"/>
        </w:rPr>
      </w:r>
    </w:p>
    <w:p>
      <w:pPr>
        <w:pStyle w:val="1759"/>
        <w:jc w:val="right"/>
        <w:rPr>
          <w:color w:val="000000" w:themeColor="text1"/>
          <w:szCs w:val="24"/>
        </w:rPr>
      </w:pPr>
      <w:r/>
      <w:bookmarkStart w:id="142" w:name="_Toc156549461"/>
      <w:r/>
      <w:bookmarkStart w:id="143" w:name="_Toc202187344"/>
      <w:r>
        <w:rPr>
          <w:color w:val="000000" w:themeColor="text1"/>
          <w:szCs w:val="24"/>
        </w:rPr>
        <w:t xml:space="preserve">Приложение № 1</w:t>
      </w:r>
      <w:r>
        <w:rPr>
          <w:rStyle w:val="2610"/>
          <w:color w:val="000000" w:themeColor="text1"/>
          <w:szCs w:val="24"/>
        </w:rPr>
        <w:footnoteReference w:id="55"/>
      </w:r>
      <w:bookmarkEnd w:id="142"/>
      <w:r/>
      <w:bookmarkEnd w:id="143"/>
      <w:r>
        <w:rPr>
          <w:color w:val="000000" w:themeColor="text1"/>
          <w:szCs w:val="24"/>
        </w:rPr>
      </w:r>
      <w:r>
        <w:rPr>
          <w:color w:val="000000" w:themeColor="text1"/>
          <w:szCs w:val="24"/>
        </w:rPr>
      </w:r>
    </w:p>
    <w:p>
      <w:pPr>
        <w:jc w:val="center"/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</w:r>
      <w:r>
        <w:rPr>
          <w:b/>
          <w:bCs/>
          <w:color w:val="000000" w:themeColor="text1"/>
          <w:sz w:val="32"/>
          <w:szCs w:val="32"/>
        </w:rPr>
      </w:r>
      <w:r>
        <w:rPr>
          <w:b/>
          <w:bCs/>
          <w:color w:val="000000" w:themeColor="text1"/>
          <w:sz w:val="32"/>
          <w:szCs w:val="32"/>
        </w:rPr>
      </w:r>
    </w:p>
    <w:p>
      <w:pPr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Графическая план-схема ОТИ</w:t>
      </w:r>
      <w:r>
        <w:rPr>
          <w:b/>
          <w:bCs/>
          <w:color w:val="000000" w:themeColor="text1"/>
        </w:rPr>
        <w:t xml:space="preserve"> _</w:t>
      </w:r>
      <w:r>
        <w:rPr>
          <w:b/>
          <w:bCs/>
          <w:color w:val="000000" w:themeColor="text1"/>
        </w:rPr>
        <w:t xml:space="preserve">__________</w:t>
      </w:r>
      <w:r>
        <w:rPr>
          <w:rStyle w:val="2610"/>
          <w:b/>
          <w:bCs/>
          <w:color w:val="000000" w:themeColor="text1"/>
        </w:rPr>
        <w:footnoteReference w:id="56"/>
      </w:r>
      <w:r>
        <w:rPr>
          <w:b/>
          <w:bCs/>
          <w:color w:val="000000" w:themeColor="text1"/>
        </w:rPr>
        <w:t xml:space="preserve">, с обозначением конфигурации и границ зоны транспортной безопасности, её частей, критических элементов, </w:t>
      </w:r>
      <w:r>
        <w:rPr>
          <w:b/>
          <w:bCs/>
          <w:color w:val="000000" w:themeColor="text1"/>
        </w:rPr>
        <w:t xml:space="preserve">установленных</w:t>
      </w:r>
      <w:r>
        <w:rPr>
          <w:b/>
          <w:bCs/>
          <w:color w:val="000000" w:themeColor="text1"/>
        </w:rPr>
        <w:t xml:space="preserve"> СТИ</w:t>
      </w:r>
      <w:r>
        <w:rPr>
          <w:b/>
          <w:bCs/>
          <w:color w:val="000000" w:themeColor="text1"/>
        </w:rPr>
      </w:r>
      <w:r>
        <w:rPr>
          <w:b/>
          <w:bCs/>
          <w:color w:val="000000" w:themeColor="text1"/>
        </w:rPr>
      </w:r>
    </w:p>
    <w:p>
      <w:pPr>
        <w:jc w:val="center"/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tbl>
      <w:tblPr>
        <w:tblStyle w:val="1736"/>
        <w:tblW w:w="5000" w:type="pct"/>
        <w:tblLook w:val="04A0" w:firstRow="1" w:lastRow="0" w:firstColumn="1" w:lastColumn="0" w:noHBand="0" w:noVBand="1"/>
      </w:tblPr>
      <w:tblGrid>
        <w:gridCol w:w="21762"/>
      </w:tblGrid>
      <w:tr>
        <w:tblPrEx/>
        <w:trPr/>
        <w:tc>
          <w:tcPr>
            <w:tcW w:w="5000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32"/>
                <w:szCs w:val="3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Отображается 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Графическая план-схема ОТИ с отображением границ ОТИ и ЗТБ, а также её секторов, КЭ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,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определённых на момент проведения текущей ОУ (ДОУ), установленных СТИ ОРД или ПОТБ, или ОРД, изданным после утверждения ПОТБ, а также установленных инженерных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, 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технических 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систем и 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средств.</w:t>
            </w:r>
            <w:r>
              <w:rPr>
                <w:color w:val="000000" w:themeColor="text1"/>
                <w:sz w:val="32"/>
                <w:szCs w:val="32"/>
              </w:rPr>
            </w:r>
            <w:r>
              <w:rPr>
                <w:color w:val="000000" w:themeColor="text1"/>
                <w:sz w:val="32"/>
                <w:szCs w:val="32"/>
              </w:rPr>
            </w:r>
          </w:p>
        </w:tc>
      </w:tr>
    </w:tbl>
    <w:p>
      <w:pPr>
        <w:jc w:val="center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</w:r>
      <w:r>
        <w:rPr>
          <w:color w:val="000000" w:themeColor="text1"/>
          <w:sz w:val="32"/>
          <w:szCs w:val="32"/>
        </w:rPr>
      </w:r>
      <w:r>
        <w:rPr>
          <w:color w:val="000000" w:themeColor="text1"/>
          <w:sz w:val="32"/>
          <w:szCs w:val="32"/>
        </w:rPr>
      </w:r>
    </w:p>
    <w:p>
      <w:pPr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</w:r>
      <w:r>
        <w:rPr>
          <w:b/>
          <w:bCs/>
          <w:color w:val="000000" w:themeColor="text1"/>
        </w:rPr>
      </w:r>
      <w:r>
        <w:rPr>
          <w:b/>
          <w:bCs/>
          <w:color w:val="000000" w:themeColor="text1"/>
        </w:rPr>
      </w:r>
    </w:p>
    <w:p>
      <w:pPr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Графические план-схемы зданий, строений, сооружений ОТИ</w:t>
      </w:r>
      <w:r>
        <w:rPr>
          <w:b/>
          <w:bCs/>
          <w:color w:val="000000" w:themeColor="text1"/>
        </w:rPr>
        <w:t xml:space="preserve"> _</w:t>
      </w:r>
      <w:r>
        <w:rPr>
          <w:b/>
          <w:bCs/>
          <w:color w:val="000000" w:themeColor="text1"/>
        </w:rPr>
        <w:t xml:space="preserve">__________, с обозначением конфигурации и границ зоны транспортной безопасности, её частей, критических элементов, </w:t>
      </w:r>
      <w:r>
        <w:rPr>
          <w:b/>
          <w:bCs/>
          <w:color w:val="000000" w:themeColor="text1"/>
        </w:rPr>
        <w:t xml:space="preserve">установленных </w:t>
      </w:r>
      <w:r>
        <w:rPr>
          <w:b/>
          <w:bCs/>
          <w:color w:val="000000" w:themeColor="text1"/>
        </w:rPr>
        <w:t xml:space="preserve">СТИ</w:t>
      </w:r>
      <w:r>
        <w:rPr>
          <w:b/>
          <w:bCs/>
          <w:color w:val="000000" w:themeColor="text1"/>
        </w:rPr>
      </w:r>
      <w:r>
        <w:rPr>
          <w:b/>
          <w:bCs/>
          <w:color w:val="000000" w:themeColor="text1"/>
        </w:rPr>
      </w:r>
    </w:p>
    <w:p>
      <w:pPr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</w:r>
      <w:r>
        <w:rPr>
          <w:b/>
          <w:bCs/>
          <w:color w:val="000000" w:themeColor="text1"/>
        </w:rPr>
      </w:r>
      <w:r>
        <w:rPr>
          <w:b/>
          <w:bCs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21762"/>
      </w:tblGrid>
      <w:tr>
        <w:tblPrEx/>
        <w:trPr/>
        <w:tc>
          <w:tcPr>
            <w:tcW w:w="21762" w:type="dxa"/>
            <w:textDirection w:val="lrTb"/>
            <w:noWrap w:val="false"/>
          </w:tcPr>
          <w:p>
            <w:pPr>
              <w:ind w:firstLine="0"/>
              <w:rPr>
                <w:strike/>
                <w:color w:val="000000" w:themeColor="text1"/>
                <w:sz w:val="32"/>
                <w:szCs w:val="3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Отображаю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тся 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Графические план-схемы зданий, строений, сооружений ОТИ, с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 отображением границ ОТИ и ЗТБ,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 а также её секторов, КЭ, определённых на момент проведения текущей ОУ (ДОУ), установленных СТИ ОРД или ПОТБ, или ОРД, изданным после утверждения плана, а также установленных 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инженерных и технических средств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 и систем.</w:t>
            </w:r>
            <w:r>
              <w:rPr>
                <w:strike/>
                <w:color w:val="000000" w:themeColor="text1"/>
                <w:sz w:val="32"/>
                <w:szCs w:val="32"/>
              </w:rPr>
            </w:r>
            <w:r>
              <w:rPr>
                <w:strike/>
                <w:color w:val="000000" w:themeColor="text1"/>
                <w:sz w:val="32"/>
                <w:szCs w:val="32"/>
              </w:rPr>
            </w:r>
          </w:p>
        </w:tc>
      </w:tr>
    </w:tbl>
    <w:p>
      <w:pPr>
        <w:ind w:firstLine="0"/>
        <w:jc w:val="center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</w:r>
      <w:r>
        <w:rPr>
          <w:color w:val="000000" w:themeColor="text1"/>
          <w:sz w:val="32"/>
          <w:szCs w:val="32"/>
        </w:rPr>
      </w:r>
      <w:r>
        <w:rPr>
          <w:color w:val="000000" w:themeColor="text1"/>
          <w:sz w:val="32"/>
          <w:szCs w:val="32"/>
        </w:rPr>
      </w:r>
    </w:p>
    <w:p>
      <w:pPr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</w:r>
      <w:r>
        <w:rPr>
          <w:b/>
          <w:bCs/>
          <w:color w:val="000000" w:themeColor="text1"/>
        </w:rPr>
      </w:r>
      <w:r>
        <w:rPr>
          <w:b/>
          <w:bCs/>
          <w:color w:val="000000" w:themeColor="text1"/>
        </w:rPr>
      </w:r>
    </w:p>
    <w:p>
      <w:pPr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</w:r>
      <w:r>
        <w:rPr>
          <w:b/>
          <w:bCs/>
          <w:color w:val="000000" w:themeColor="text1"/>
        </w:rPr>
      </w:r>
      <w:r>
        <w:rPr>
          <w:b/>
          <w:bCs/>
          <w:color w:val="000000" w:themeColor="text1"/>
        </w:rPr>
      </w:r>
    </w:p>
    <w:p>
      <w:pPr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Графическая план-схема ОТИ</w:t>
      </w:r>
      <w:r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 xml:space="preserve">___________, с обозначением конфигурации и границ зоны транспортной безопасности, её частей, критических элементов, рекомендованных СТИ</w:t>
      </w:r>
      <w:r>
        <w:rPr>
          <w:b/>
          <w:bCs/>
          <w:color w:val="000000" w:themeColor="text1"/>
        </w:rPr>
      </w:r>
      <w:r>
        <w:rPr>
          <w:b/>
          <w:bCs/>
          <w:color w:val="000000" w:themeColor="text1"/>
        </w:rPr>
      </w:r>
    </w:p>
    <w:p>
      <w:pPr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</w:r>
      <w:r>
        <w:rPr>
          <w:b/>
          <w:bCs/>
          <w:color w:val="000000" w:themeColor="text1"/>
        </w:rPr>
      </w:r>
      <w:r>
        <w:rPr>
          <w:b/>
          <w:bCs/>
          <w:color w:val="000000" w:themeColor="text1"/>
        </w:rPr>
      </w:r>
    </w:p>
    <w:tbl>
      <w:tblPr>
        <w:tblStyle w:val="1736"/>
        <w:tblW w:w="5000" w:type="pct"/>
        <w:tblLook w:val="04A0" w:firstRow="1" w:lastRow="0" w:firstColumn="1" w:lastColumn="0" w:noHBand="0" w:noVBand="1"/>
      </w:tblPr>
      <w:tblGrid>
        <w:gridCol w:w="21762"/>
      </w:tblGrid>
      <w:tr>
        <w:tblPrEx/>
        <w:trPr/>
        <w:tc>
          <w:tcPr>
            <w:tcW w:w="5000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32"/>
                <w:szCs w:val="3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Отображается Графическая план-схема ОТИ с отображением границ ОТИ и ЗТБ, а также её секторов, КЭ, рекомендованных СТИ, а также установленных 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инженерных, технических систем и средств.</w:t>
            </w:r>
            <w:r>
              <w:rPr>
                <w:color w:val="000000" w:themeColor="text1"/>
                <w:sz w:val="32"/>
                <w:szCs w:val="32"/>
              </w:rPr>
            </w:r>
            <w:r>
              <w:rPr>
                <w:color w:val="000000" w:themeColor="text1"/>
                <w:sz w:val="32"/>
                <w:szCs w:val="32"/>
              </w:rPr>
            </w:r>
          </w:p>
        </w:tc>
      </w:tr>
    </w:tbl>
    <w:p>
      <w:pPr>
        <w:jc w:val="center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</w:r>
      <w:r>
        <w:rPr>
          <w:color w:val="000000" w:themeColor="text1"/>
          <w:sz w:val="32"/>
          <w:szCs w:val="32"/>
        </w:rPr>
      </w:r>
      <w:r>
        <w:rPr>
          <w:color w:val="000000" w:themeColor="text1"/>
          <w:sz w:val="32"/>
          <w:szCs w:val="32"/>
        </w:rPr>
      </w:r>
    </w:p>
    <w:p>
      <w:pPr>
        <w:jc w:val="center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</w:r>
      <w:r>
        <w:rPr>
          <w:color w:val="000000" w:themeColor="text1"/>
          <w:sz w:val="32"/>
          <w:szCs w:val="32"/>
        </w:rPr>
      </w:r>
      <w:r>
        <w:rPr>
          <w:color w:val="000000" w:themeColor="text1"/>
          <w:sz w:val="32"/>
          <w:szCs w:val="32"/>
        </w:rPr>
      </w:r>
    </w:p>
    <w:p>
      <w:pPr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Графические план-схемы зданий, строений, сооружений ОТИ</w:t>
      </w:r>
      <w:r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 xml:space="preserve">___________, с обозначением конфигурации и границ зоны транспортной безопасности, её частей, критических элементов, рекомендованных СТИ</w:t>
      </w:r>
      <w:r>
        <w:rPr>
          <w:b/>
          <w:bCs/>
          <w:color w:val="000000" w:themeColor="text1"/>
        </w:rPr>
      </w:r>
      <w:r>
        <w:rPr>
          <w:b/>
          <w:bCs/>
          <w:color w:val="000000" w:themeColor="text1"/>
        </w:rPr>
      </w:r>
    </w:p>
    <w:p>
      <w:pPr>
        <w:jc w:val="center"/>
        <w:spacing w:line="288" w:lineRule="auto"/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</w:r>
      <w:r>
        <w:rPr>
          <w:b/>
          <w:bCs/>
          <w:color w:val="000000" w:themeColor="text1"/>
          <w:sz w:val="32"/>
          <w:szCs w:val="32"/>
        </w:rPr>
      </w:r>
      <w:r>
        <w:rPr>
          <w:b/>
          <w:bCs/>
          <w:color w:val="000000" w:themeColor="text1"/>
          <w:sz w:val="32"/>
          <w:szCs w:val="32"/>
        </w:rPr>
      </w:r>
    </w:p>
    <w:tbl>
      <w:tblPr>
        <w:tblStyle w:val="1736"/>
        <w:tblW w:w="5000" w:type="pct"/>
        <w:tblLook w:val="04A0" w:firstRow="1" w:lastRow="0" w:firstColumn="1" w:lastColumn="0" w:noHBand="0" w:noVBand="1"/>
      </w:tblPr>
      <w:tblGrid>
        <w:gridCol w:w="21762"/>
      </w:tblGrid>
      <w:tr>
        <w:tblPrEx/>
        <w:trPr/>
        <w:tc>
          <w:tcPr>
            <w:tcW w:w="5000" w:type="pct"/>
            <w:textDirection w:val="lrTb"/>
            <w:noWrap w:val="false"/>
          </w:tcPr>
          <w:p>
            <w:pPr>
              <w:ind w:firstLine="0"/>
              <w:rPr>
                <w:color w:val="000000" w:themeColor="text1"/>
                <w:sz w:val="32"/>
                <w:szCs w:val="3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 xml:space="preserve">Отображаю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тся 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Графические план-схемы зданий, строений, сооружений ОТИ, с отображением границ ОТИ и ЗТБ, а также её секторов, КЭ, рекомендованных СТИ, а также установленных 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инженерных, технических систем и средств.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  <w:sz w:val="32"/>
                <w:szCs w:val="32"/>
              </w:rPr>
            </w:r>
            <w:r>
              <w:rPr>
                <w:color w:val="000000" w:themeColor="text1"/>
                <w:sz w:val="32"/>
                <w:szCs w:val="32"/>
              </w:rPr>
            </w:r>
          </w:p>
        </w:tc>
      </w:tr>
    </w:tbl>
    <w:p>
      <w:pPr>
        <w:jc w:val="center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</w:r>
      <w:r>
        <w:rPr>
          <w:color w:val="000000" w:themeColor="text1"/>
          <w:sz w:val="32"/>
          <w:szCs w:val="32"/>
        </w:rPr>
      </w:r>
      <w:r>
        <w:rPr>
          <w:color w:val="000000" w:themeColor="text1"/>
          <w:sz w:val="32"/>
          <w:szCs w:val="32"/>
        </w:rPr>
      </w:r>
    </w:p>
    <w:p>
      <w:pPr>
        <w:jc w:val="center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</w:r>
      <w:r>
        <w:rPr>
          <w:color w:val="000000" w:themeColor="text1"/>
          <w:sz w:val="32"/>
          <w:szCs w:val="32"/>
        </w:rPr>
      </w:r>
      <w:r>
        <w:rPr>
          <w:color w:val="000000" w:themeColor="text1"/>
          <w:sz w:val="32"/>
          <w:szCs w:val="32"/>
        </w:rPr>
      </w:r>
    </w:p>
    <w:p>
      <w:pPr>
        <w:jc w:val="left"/>
        <w:tabs>
          <w:tab w:val="left" w:pos="9645" w:leader="none"/>
          <w:tab w:val="center" w:pos="11056" w:leader="none"/>
        </w:tabs>
        <w:rPr>
          <w:b/>
          <w:color w:val="000000" w:themeColor="text1"/>
        </w:rPr>
      </w:pP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jc w:val="center"/>
        <w:rPr>
          <w:color w:val="000000" w:themeColor="text1"/>
        </w:rPr>
        <w:sectPr>
          <w:footnotePr>
            <w:numRestart w:val="eachPage"/>
          </w:footnotePr>
          <w:endnotePr/>
          <w:type w:val="nextPage"/>
          <w:pgSz w:w="23814" w:h="16839" w:orient="landscape"/>
          <w:pgMar w:top="1701" w:right="1134" w:bottom="850" w:left="1134" w:header="708" w:footer="708" w:gutter="0"/>
          <w:cols w:num="1" w:sep="0" w:space="708" w:equalWidth="1"/>
          <w:docGrid w:linePitch="360"/>
        </w:sect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rPr>
          <w:color w:val="000000" w:themeColor="text1"/>
        </w:rPr>
      </w:pPr>
      <w:r>
        <w:rPr>
          <w:b/>
          <w:color w:val="000000" w:themeColor="text1"/>
        </w:rPr>
        <w:t xml:space="preserve">Условные обозначения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ind w:firstLine="0"/>
        <w:jc w:val="left"/>
        <w:spacing w:after="160" w:line="259" w:lineRule="auto"/>
        <w:rPr>
          <w:b/>
          <w:bCs/>
          <w:color w:val="000000" w:themeColor="text1"/>
        </w:rPr>
      </w:pPr>
      <w:r>
        <w:rPr>
          <w:color w:val="000000" w:themeColor="text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00800" cy="5676900"/>
                <wp:effectExtent l="0" t="0" r="0" b="0"/>
                <wp:docPr id="3" name="_x0000_i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9">
                          <a:extLst>
                            <a:ext uri="{96DAC541-7B7A-43D3-8B79-37D633B846F1}">
                              <asvg:svgBlip xmlns:asvg="http://schemas.microsoft.com/office/drawing/2016/SVG/main" r:embed="rId2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6400800" cy="567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504.00pt;height:447.00pt;mso-wrap-distance-left:0.00pt;mso-wrap-distance-top:0.00pt;mso-wrap-distance-right:0.00pt;mso-wrap-distance-bottom:0.00pt;" stroked="f">
                <v:path textboxrect="0,0,0,0"/>
                <v:imagedata r:id="rId19" o:title=""/>
              </v:shape>
            </w:pict>
          </mc:Fallback>
        </mc:AlternateContent>
      </w:r>
      <w:r>
        <w:rPr>
          <w:b/>
          <w:bCs/>
          <w:color w:val="000000" w:themeColor="text1"/>
        </w:rPr>
      </w:r>
      <w:r>
        <w:rPr>
          <w:b/>
          <w:bCs/>
          <w:color w:val="000000" w:themeColor="text1"/>
        </w:rPr>
      </w:r>
    </w:p>
    <w:p>
      <w:pPr>
        <w:ind w:firstLine="0"/>
        <w:jc w:val="left"/>
        <w:spacing w:after="160" w:line="259" w:lineRule="auto"/>
        <w:rPr>
          <w:color w:val="000000" w:themeColor="text1"/>
        </w:rPr>
      </w:pPr>
      <w:r>
        <w:rPr>
          <w:b/>
          <w:bCs/>
          <w:color w:val="000000" w:themeColor="text1"/>
        </w:rPr>
        <w:br w:type="page" w:clear="all"/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59"/>
        <w:jc w:val="right"/>
        <w:rPr>
          <w:rFonts w:eastAsiaTheme="minorEastAsia"/>
          <w:color w:val="000000" w:themeColor="text1"/>
          <w:szCs w:val="24"/>
        </w:rPr>
      </w:pPr>
      <w:r/>
      <w:bookmarkStart w:id="144" w:name="_Toc156549462"/>
      <w:r/>
      <w:bookmarkStart w:id="145" w:name="_Toc202187345"/>
      <w:r>
        <w:rPr>
          <w:color w:val="000000" w:themeColor="text1"/>
          <w:szCs w:val="24"/>
        </w:rPr>
        <w:t xml:space="preserve">Приложение</w:t>
      </w:r>
      <w:r>
        <w:rPr>
          <w:rFonts w:eastAsiaTheme="minorEastAsia"/>
          <w:color w:val="000000" w:themeColor="text1"/>
          <w:szCs w:val="24"/>
        </w:rPr>
        <w:t xml:space="preserve"> № 2</w:t>
      </w:r>
      <w:bookmarkEnd w:id="144"/>
      <w:r/>
      <w:bookmarkEnd w:id="145"/>
      <w:r>
        <w:rPr>
          <w:rFonts w:eastAsiaTheme="minorEastAsia"/>
          <w:color w:val="000000" w:themeColor="text1"/>
          <w:szCs w:val="24"/>
        </w:rPr>
      </w:r>
      <w:r>
        <w:rPr>
          <w:rFonts w:eastAsiaTheme="minorEastAsia"/>
          <w:color w:val="000000" w:themeColor="text1"/>
          <w:szCs w:val="24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Фотоматериалы ОТИ </w:t>
      </w:r>
      <w:r>
        <w:rPr>
          <w:b/>
          <w:color w:val="000000" w:themeColor="text1"/>
        </w:rPr>
        <w:t xml:space="preserve">_________</w:t>
      </w:r>
      <w:r>
        <w:rPr>
          <w:rStyle w:val="2610"/>
          <w:b/>
          <w:color w:val="000000" w:themeColor="text1"/>
        </w:rPr>
        <w:footnoteReference w:id="57"/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rPr>
          <w:rFonts w:eastAsiaTheme="minorEastAsia"/>
          <w:color w:val="000000" w:themeColor="text1"/>
          <w:szCs w:val="28"/>
        </w:rPr>
      </w:pPr>
      <w:r>
        <w:rPr>
          <w:rFonts w:eastAsiaTheme="minorEastAsia"/>
          <w:color w:val="000000" w:themeColor="text1"/>
          <w:szCs w:val="28"/>
        </w:rPr>
      </w:r>
      <w:r>
        <w:rPr>
          <w:rFonts w:eastAsiaTheme="minorEastAsia"/>
          <w:color w:val="000000" w:themeColor="text1"/>
          <w:szCs w:val="28"/>
        </w:rPr>
      </w:r>
      <w:r>
        <w:rPr>
          <w:rFonts w:eastAsiaTheme="minorEastAsia"/>
          <w:color w:val="000000" w:themeColor="text1"/>
          <w:szCs w:val="28"/>
        </w:rPr>
      </w:r>
    </w:p>
    <w:p>
      <w:pPr>
        <w:rPr>
          <w:rFonts w:eastAsiaTheme="minorEastAsia"/>
          <w:color w:val="000000" w:themeColor="text1"/>
          <w:szCs w:val="28"/>
        </w:rPr>
      </w:pPr>
      <w:r>
        <w:rPr>
          <w:rFonts w:eastAsiaTheme="minorEastAsia"/>
          <w:color w:val="000000" w:themeColor="text1"/>
          <w:szCs w:val="28"/>
        </w:rPr>
      </w:r>
      <w:r>
        <w:rPr>
          <w:rFonts w:eastAsiaTheme="minorEastAsia"/>
          <w:color w:val="000000" w:themeColor="text1"/>
          <w:szCs w:val="28"/>
        </w:rPr>
      </w:r>
      <w:r>
        <w:rPr>
          <w:rFonts w:eastAsiaTheme="minorEastAsia"/>
          <w:color w:val="000000" w:themeColor="text1"/>
          <w:szCs w:val="28"/>
        </w:rPr>
      </w:r>
    </w:p>
    <w:p>
      <w:pPr>
        <w:ind w:firstLine="0"/>
        <w:jc w:val="left"/>
        <w:spacing w:after="200" w:line="276" w:lineRule="auto"/>
        <w:rPr>
          <w:rFonts w:eastAsia="Calibri"/>
          <w:b/>
          <w:bCs/>
          <w:color w:val="000000" w:themeColor="text1"/>
          <w:sz w:val="22"/>
        </w:rPr>
      </w:pPr>
      <w:r>
        <w:rPr>
          <w:color w:val="000000" w:themeColor="text1"/>
          <w:sz w:val="22"/>
        </w:rPr>
        <w:br w:type="page" w:clear="all"/>
      </w:r>
      <w:r>
        <w:rPr>
          <w:rFonts w:eastAsia="Calibri"/>
          <w:b/>
          <w:bCs/>
          <w:color w:val="000000" w:themeColor="text1"/>
          <w:sz w:val="22"/>
        </w:rPr>
      </w:r>
      <w:r>
        <w:rPr>
          <w:rFonts w:eastAsia="Calibri"/>
          <w:b/>
          <w:bCs/>
          <w:color w:val="000000" w:themeColor="text1"/>
          <w:sz w:val="22"/>
        </w:rPr>
      </w:r>
    </w:p>
    <w:p>
      <w:pPr>
        <w:pStyle w:val="1759"/>
        <w:jc w:val="right"/>
        <w:rPr>
          <w:rFonts w:eastAsiaTheme="minorEastAsia"/>
          <w:color w:val="000000" w:themeColor="text1"/>
          <w:szCs w:val="24"/>
        </w:rPr>
      </w:pPr>
      <w:r/>
      <w:bookmarkStart w:id="146" w:name="_Toc156549463"/>
      <w:r/>
      <w:bookmarkStart w:id="147" w:name="_Toc202187346"/>
      <w:r>
        <w:rPr>
          <w:color w:val="000000" w:themeColor="text1"/>
          <w:szCs w:val="24"/>
        </w:rPr>
        <w:t xml:space="preserve">Приложение</w:t>
      </w:r>
      <w:r>
        <w:rPr>
          <w:rFonts w:eastAsiaTheme="minorEastAsia"/>
          <w:color w:val="000000" w:themeColor="text1"/>
          <w:szCs w:val="24"/>
        </w:rPr>
        <w:t xml:space="preserve"> № 3</w:t>
      </w:r>
      <w:bookmarkEnd w:id="146"/>
      <w:r/>
      <w:bookmarkEnd w:id="147"/>
      <w:r>
        <w:rPr>
          <w:rFonts w:eastAsiaTheme="minorEastAsia"/>
          <w:color w:val="000000" w:themeColor="text1"/>
          <w:szCs w:val="24"/>
        </w:rPr>
      </w:r>
      <w:r>
        <w:rPr>
          <w:rFonts w:eastAsiaTheme="minorEastAsia"/>
          <w:color w:val="000000" w:themeColor="text1"/>
          <w:szCs w:val="24"/>
        </w:rPr>
      </w:r>
    </w:p>
    <w:p>
      <w:pPr>
        <w:ind w:firstLine="0"/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</w:r>
      <w:r>
        <w:rPr>
          <w:rFonts w:eastAsiaTheme="minorEastAsia"/>
          <w:color w:val="000000" w:themeColor="text1"/>
        </w:rPr>
      </w:r>
      <w:r>
        <w:rPr>
          <w:rFonts w:eastAsiaTheme="minorEastAsia"/>
          <w:color w:val="000000" w:themeColor="text1"/>
        </w:rPr>
      </w:r>
    </w:p>
    <w:p>
      <w:pPr>
        <w:pStyle w:val="1758"/>
        <w:numPr>
          <w:ilvl w:val="0"/>
          <w:numId w:val="6"/>
        </w:numPr>
        <w:ind w:left="0" w:firstLine="0"/>
        <w:rPr>
          <w:rFonts w:eastAsiaTheme="minorEastAsia"/>
          <w:b/>
          <w:color w:val="000000" w:themeColor="text1"/>
        </w:rPr>
      </w:pPr>
      <w:r>
        <w:rPr>
          <w:rFonts w:eastAsiaTheme="minorEastAsia"/>
          <w:b/>
          <w:color w:val="000000" w:themeColor="text1"/>
        </w:rPr>
        <w:t xml:space="preserve"> Форма ОТИ-2</w:t>
      </w:r>
      <w:r>
        <w:rPr>
          <w:rFonts w:eastAsiaTheme="minorEastAsia"/>
          <w:b/>
          <w:color w:val="000000" w:themeColor="text1"/>
        </w:rPr>
      </w:r>
      <w:r>
        <w:rPr>
          <w:rFonts w:eastAsiaTheme="minorEastAsia"/>
          <w:b/>
          <w:color w:val="000000" w:themeColor="text1"/>
        </w:rPr>
      </w:r>
    </w:p>
    <w:p>
      <w:pPr>
        <w:pStyle w:val="1758"/>
        <w:numPr>
          <w:ilvl w:val="1"/>
          <w:numId w:val="20"/>
        </w:numPr>
        <w:ind w:left="0" w:firstLine="0"/>
        <w:rPr>
          <w:i/>
          <w:color w:val="000000" w:themeColor="text1"/>
        </w:rPr>
      </w:pPr>
      <w:r>
        <w:rPr>
          <w:rFonts w:eastAsiaTheme="minorEastAsia"/>
          <w:b/>
          <w:bCs/>
          <w:color w:val="000000" w:themeColor="text1"/>
        </w:rPr>
        <w:t xml:space="preserve">Форма ОТИ-2 (сведения, представленные СТИ в Росжелдор для проведения категорирования ОТИ).</w:t>
      </w:r>
      <w:r>
        <w:rPr>
          <w:color w:val="000000" w:themeColor="text1"/>
        </w:rPr>
        <w:t xml:space="preserve"> </w:t>
      </w:r>
      <w:r>
        <w:rPr>
          <w:i/>
          <w:color w:val="000000" w:themeColor="text1"/>
        </w:rPr>
        <w:t xml:space="preserve">Порядок заполнения формы ОТИ размещён на официальном сайте Росжелдора </w:t>
      </w:r>
      <w:r>
        <w:rPr>
          <w:i/>
          <w:color w:val="000000" w:themeColor="text1"/>
        </w:rPr>
        <w:t xml:space="preserve">https://rlw.gov.ru/categoryrovanie-oti-zd-transport</w:t>
      </w:r>
      <w:r>
        <w:rPr>
          <w:rStyle w:val="1746"/>
          <w:i/>
          <w:color w:val="000000" w:themeColor="text1"/>
        </w:rPr>
        <w:t xml:space="preserve"> </w:t>
      </w:r>
      <w:r>
        <w:rPr>
          <w:i/>
          <w:color w:val="000000" w:themeColor="text1"/>
        </w:rPr>
      </w:r>
      <w:r>
        <w:rPr>
          <w:i/>
          <w:color w:val="000000" w:themeColor="text1"/>
        </w:rPr>
      </w:r>
    </w:p>
    <w:p>
      <w:pPr>
        <w:ind w:firstLine="0"/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</w:r>
      <w:r>
        <w:rPr>
          <w:rFonts w:eastAsiaTheme="minorEastAsia"/>
          <w:color w:val="000000" w:themeColor="text1"/>
        </w:rPr>
      </w:r>
      <w:r>
        <w:rPr>
          <w:rFonts w:eastAsiaTheme="minorEastAsia"/>
          <w:color w:val="000000" w:themeColor="text1"/>
        </w:rPr>
      </w:r>
    </w:p>
    <w:tbl>
      <w:tblPr>
        <w:tblW w:w="4882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6080"/>
        <w:gridCol w:w="3957"/>
      </w:tblGrid>
      <w:tr>
        <w:tblPrEx/>
        <w:trPr>
          <w:trHeight w:val="248"/>
        </w:trPr>
        <w:tc>
          <w:tcPr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textDirection w:val="lrTb"/>
            <w:noWrap/>
          </w:tcPr>
          <w:p>
            <w:pPr>
              <w:ind w:firstLine="0"/>
              <w:jc w:val="center"/>
              <w:rPr>
                <w:b/>
                <w:bCs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bCs/>
                <w:color w:val="000000" w:themeColor="text1"/>
                <w:sz w:val="22"/>
                <w:szCs w:val="22"/>
                <w:lang w:eastAsia="en-US"/>
              </w:rPr>
              <w:t xml:space="preserve">Наименование показателя ОТИ</w:t>
            </w:r>
            <w:r>
              <w:rPr>
                <w:b/>
                <w:bCs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bCs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textDirection w:val="lrTb"/>
            <w:noWrap/>
          </w:tcPr>
          <w:p>
            <w:pPr>
              <w:ind w:firstLine="0"/>
              <w:jc w:val="center"/>
              <w:rPr>
                <w:b/>
                <w:bCs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bCs/>
                <w:color w:val="000000" w:themeColor="text1"/>
                <w:sz w:val="22"/>
                <w:szCs w:val="22"/>
                <w:lang w:eastAsia="en-US"/>
              </w:rPr>
              <w:t xml:space="preserve">Значение</w:t>
            </w:r>
            <w:r>
              <w:rPr>
                <w:b/>
                <w:bCs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bCs/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91"/>
        </w:trPr>
        <w:tc>
          <w:tcPr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Реестровый номер ОТИ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bottom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Код ОТИ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bottom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Тип ОТИ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bottom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Вид станции по характеру работы, предназначению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bottom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Полное наименование ОТИ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bottom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Нахождение ОТИ в границах НП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bottom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Код населенного пункта по ОКАТО (нахождение ОТИ)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bottom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Код региона по ОКАТО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Код ФО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Субъект транспортной инфраструктуры (СТИ)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Юридический адрес СТИ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Фактический адрес СТИ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ЕГРЮЛ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Код 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т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ерриториального управления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Количество путей на участке железнодорожной линии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84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ОТИ находится на линии скоростного или высокоскоростного сообщения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Максимальная скорость движения по участку, на котором расположена станция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Номер дороги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Код станции (шестизначный)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Класс станции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Размер движения пар поездов в сутки, грузовых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Размер движения пар поездов в сутки, пассажирских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Интенсивность движения поездов по графику, пар в сутки на однопутном участке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Интенсивность движения поездов по графику, пар в сутки на двухпутном участке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Кол-во парков/станционных путей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Объем выполняемой работы по формированию/расформированию пассажирских поездов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Объем выполняемой работы по формированию/расформированию грузовых поездов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Объем выполняемой работы по погрузке/выгрузке грузов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Объем выполняемой работы по погрузке/выгрузке опасных грузов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Объем выполняемой работы по погрузке/выгрузке грузов повышенной опасности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Количество пассажиров в дальнем сообщении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Количество пассажиров в пригородном сообщении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Средний поток пассажиров на станции, формируемый из количества принятых и отправленных пассажиров, чел в час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Количество персонала в смене макс./мин.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Режим работы ОТИ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Наличие здания вокзала дальнего сообщения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Наличие здания пригородного вокзала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Площадь территории станции, м2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Количество зданий на станции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Общая площадь зданий станции, предназначенных для пассажиров, м2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Общая площадь производственных зданий станции, м2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Наличие мостов (эстакад), тоннелей на станции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Характеристика ИССО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Время восстановления ОТИ при совершении АНВ, приведшего к полному прекращению транспортной функции ОТИ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Состав сил и средств, привлекаемых для восстановления ОТИ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</w:tbl>
    <w:p>
      <w:pPr>
        <w:pStyle w:val="1758"/>
        <w:ind w:left="851" w:firstLine="0"/>
        <w:rPr>
          <w:rFonts w:eastAsiaTheme="minorEastAsia"/>
          <w:b/>
          <w:bCs/>
          <w:color w:val="000000" w:themeColor="text1"/>
        </w:rPr>
      </w:pPr>
      <w:r>
        <w:rPr>
          <w:rFonts w:eastAsiaTheme="minorEastAsia"/>
          <w:b/>
          <w:bCs/>
          <w:color w:val="000000" w:themeColor="text1"/>
        </w:rPr>
      </w:r>
      <w:r>
        <w:rPr>
          <w:rFonts w:eastAsiaTheme="minorEastAsia"/>
          <w:b/>
          <w:bCs/>
          <w:color w:val="000000" w:themeColor="text1"/>
        </w:rPr>
      </w:r>
      <w:r>
        <w:rPr>
          <w:rFonts w:eastAsiaTheme="minorEastAsia"/>
          <w:b/>
          <w:bCs/>
          <w:color w:val="000000" w:themeColor="text1"/>
        </w:rPr>
      </w:r>
    </w:p>
    <w:p>
      <w:pPr>
        <w:ind w:firstLine="0"/>
        <w:jc w:val="left"/>
        <w:spacing w:after="200" w:line="276" w:lineRule="auto"/>
        <w:rPr>
          <w:rFonts w:eastAsiaTheme="minorEastAsia"/>
          <w:b/>
          <w:bCs/>
          <w:color w:val="000000" w:themeColor="text1"/>
        </w:rPr>
      </w:pPr>
      <w:r>
        <w:rPr>
          <w:rFonts w:eastAsiaTheme="minorEastAsia"/>
          <w:b/>
          <w:bCs/>
          <w:color w:val="000000" w:themeColor="text1"/>
        </w:rPr>
        <w:br w:type="page" w:clear="all"/>
      </w:r>
      <w:r>
        <w:rPr>
          <w:rFonts w:eastAsiaTheme="minorEastAsia"/>
          <w:b/>
          <w:bCs/>
          <w:color w:val="000000" w:themeColor="text1"/>
        </w:rPr>
        <w:t xml:space="preserve">1.2.</w:t>
      </w:r>
      <w:r>
        <w:rPr>
          <w:rFonts w:eastAsiaTheme="minorEastAsia"/>
          <w:b/>
          <w:bCs/>
          <w:color w:val="000000" w:themeColor="text1"/>
        </w:rPr>
        <w:tab/>
        <w:t xml:space="preserve">Форма ОТИ-2 (сведения по результатам проведения оценки уязвимости)</w:t>
      </w:r>
      <w:r>
        <w:rPr>
          <w:rFonts w:eastAsiaTheme="minorEastAsia"/>
          <w:b/>
          <w:bCs/>
          <w:color w:val="000000" w:themeColor="text1"/>
        </w:rPr>
      </w:r>
      <w:r>
        <w:rPr>
          <w:rFonts w:eastAsiaTheme="minorEastAsia"/>
          <w:b/>
          <w:bCs/>
          <w:color w:val="000000" w:themeColor="text1"/>
        </w:rPr>
      </w:r>
    </w:p>
    <w:tbl>
      <w:tblPr>
        <w:tblW w:w="4882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6080"/>
        <w:gridCol w:w="3957"/>
      </w:tblGrid>
      <w:tr>
        <w:tblPrEx/>
        <w:trPr>
          <w:trHeight w:val="248"/>
        </w:trPr>
        <w:tc>
          <w:tcPr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textDirection w:val="lrTb"/>
            <w:noWrap/>
          </w:tcPr>
          <w:p>
            <w:pPr>
              <w:ind w:firstLine="0"/>
              <w:jc w:val="center"/>
              <w:rPr>
                <w:b/>
                <w:bCs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bCs/>
                <w:color w:val="000000" w:themeColor="text1"/>
                <w:sz w:val="22"/>
                <w:szCs w:val="22"/>
                <w:lang w:eastAsia="en-US"/>
              </w:rPr>
              <w:t xml:space="preserve">Наименование показателя ОТИ</w:t>
            </w:r>
            <w:r>
              <w:rPr>
                <w:b/>
                <w:bCs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bCs/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textDirection w:val="lrTb"/>
            <w:noWrap/>
          </w:tcPr>
          <w:p>
            <w:pPr>
              <w:ind w:firstLine="0"/>
              <w:jc w:val="center"/>
              <w:rPr>
                <w:b/>
                <w:bCs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bCs/>
                <w:color w:val="000000" w:themeColor="text1"/>
                <w:sz w:val="22"/>
                <w:szCs w:val="22"/>
                <w:lang w:eastAsia="en-US"/>
              </w:rPr>
              <w:t xml:space="preserve">Значение</w:t>
            </w:r>
            <w:r>
              <w:rPr>
                <w:b/>
                <w:bCs/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b/>
                <w:bCs/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Реестровый номер ОТИ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bottom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Код ОТИ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bottom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Тип ОТИ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bottom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Вид станции по характеру работы, предназначению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bottom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Полное наименование ОТИ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bottom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Нахождение ОТИ в границах НП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bottom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Код населенного пункта по ОКАТО (нахождение ОТИ)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bottom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Код региона по ОКАТО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Код ФО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Субъект транспортной инфраструктуры (СТИ)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Юридический адрес СТИ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Фактический адрес СТИ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ЕГРЮЛ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Код 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т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ерриториального управления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Количество путей на участке железнодорожной линии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84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ОТИ находится на линии скоростного или высокоскоростного сообщения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Максимальная скорость движения по участку, на котором расположена станция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Номер дороги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Код станции (шестизначный)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Класс станции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Размер движения пар поездов в сутки, грузовых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Размер движения пар поездов в сутки, пассажирских, включая дальнего и пригородного сообщения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Интенсивность движения поездов по графику, пар в сутки на однопутном участке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Интенсивность движения поездов по графику, пар в сутки на двухпутном участке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Кол-во парков/станционных путей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Объем выполняемой работы по формированию/расформированию пассажирских поездов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Объем выполняемой работы по формированию/расформированию грузовых поездов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Объем выполняемой работы по погрузке/выгрузке грузов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Объем выполняемой работы по погрузке/выгрузке опасных грузов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Объем выполняемой работы по погрузке/выгрузке грузов повышенной опасности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Количество пассажиров в дальнем сообщении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Количество пассажиров в пригородном сообщении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Средний поток пассажиров на станции, формируемый из количества принятых и отправленных пассажиров, чел в час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Количество персонала в смене макс./мин.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Режим работы ОТИ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Наличие здания вокзала дальнего сообщения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Наличие здания пригородного вокзала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Площадь территории станции, м2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Количество зданий на станции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Общая площадь зданий станции, предназначенных для пассажиров, м2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Общая площадь производственных зданий станции, м2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Наличие мостов (эстакад), тоннелей на станции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Характеристика ИССО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Время восстановления ОТИ при совершении АНВ, приведшего к полному прекращению транспортной функции ОТИ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  <w:tr>
        <w:tblPrEx/>
        <w:trPr>
          <w:trHeight w:val="248"/>
        </w:trPr>
        <w:tc>
          <w:tcPr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3029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Состав сил и средств, привлекаемых для восстановления ОТИ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71" w:type="pct"/>
            <w:vAlign w:val="center"/>
            <w:textDirection w:val="lrTb"/>
            <w:noWrap/>
          </w:tcPr>
          <w:p>
            <w:pPr>
              <w:ind w:firstLine="0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  <w:r>
              <w:rPr>
                <w:color w:val="000000" w:themeColor="text1"/>
                <w:sz w:val="22"/>
                <w:szCs w:val="22"/>
                <w:lang w:eastAsia="en-US"/>
              </w:rPr>
            </w:r>
          </w:p>
        </w:tc>
      </w:tr>
    </w:tbl>
    <w:p>
      <w:pPr>
        <w:rPr>
          <w:rFonts w:eastAsiaTheme="minorEastAsia"/>
          <w:b/>
          <w:bCs/>
          <w:color w:val="000000" w:themeColor="text1"/>
        </w:rPr>
      </w:pPr>
      <w:r>
        <w:rPr>
          <w:rFonts w:eastAsiaTheme="minorEastAsia"/>
          <w:b/>
          <w:bCs/>
          <w:color w:val="000000" w:themeColor="text1"/>
        </w:rPr>
      </w:r>
      <w:r>
        <w:rPr>
          <w:rFonts w:eastAsiaTheme="minorEastAsia"/>
          <w:b/>
          <w:bCs/>
          <w:color w:val="000000" w:themeColor="text1"/>
        </w:rPr>
      </w:r>
      <w:r>
        <w:rPr>
          <w:rFonts w:eastAsiaTheme="minorEastAsia"/>
          <w:b/>
          <w:bCs/>
          <w:color w:val="000000" w:themeColor="text1"/>
        </w:rPr>
      </w:r>
    </w:p>
    <w:p>
      <w:pPr>
        <w:ind w:firstLine="0"/>
        <w:jc w:val="left"/>
        <w:spacing w:after="200" w:line="276" w:lineRule="auto"/>
        <w:rPr>
          <w:rFonts w:eastAsiaTheme="minorEastAsia"/>
          <w:b/>
          <w:bCs/>
          <w:color w:val="000000" w:themeColor="text1"/>
        </w:rPr>
      </w:pPr>
      <w:r>
        <w:rPr>
          <w:rFonts w:eastAsiaTheme="minorEastAsia"/>
          <w:b/>
          <w:bCs/>
          <w:color w:val="000000" w:themeColor="text1"/>
        </w:rPr>
        <w:br w:type="page" w:clear="all"/>
      </w:r>
      <w:r>
        <w:rPr>
          <w:rFonts w:eastAsiaTheme="minorEastAsia"/>
          <w:b/>
          <w:bCs/>
          <w:color w:val="000000" w:themeColor="text1"/>
        </w:rPr>
      </w:r>
      <w:r>
        <w:rPr>
          <w:rFonts w:eastAsiaTheme="minorEastAsia"/>
          <w:b/>
          <w:bCs/>
          <w:color w:val="000000" w:themeColor="text1"/>
        </w:rPr>
      </w:r>
    </w:p>
    <w:p>
      <w:pPr>
        <w:pStyle w:val="1759"/>
        <w:jc w:val="right"/>
        <w:rPr>
          <w:color w:val="000000" w:themeColor="text1"/>
          <w:szCs w:val="24"/>
        </w:rPr>
      </w:pPr>
      <w:r/>
      <w:bookmarkStart w:id="148" w:name="_Toc156549464"/>
      <w:r/>
      <w:bookmarkStart w:id="149" w:name="_Toc202187347"/>
      <w:r>
        <w:rPr>
          <w:color w:val="000000" w:themeColor="text1"/>
          <w:szCs w:val="24"/>
        </w:rPr>
        <w:t xml:space="preserve">Приложение № 4</w:t>
      </w:r>
      <w:bookmarkEnd w:id="148"/>
      <w:r/>
      <w:bookmarkEnd w:id="149"/>
      <w:r>
        <w:rPr>
          <w:color w:val="000000" w:themeColor="text1"/>
          <w:szCs w:val="24"/>
        </w:rPr>
      </w:r>
      <w:r>
        <w:rPr>
          <w:color w:val="000000" w:themeColor="text1"/>
          <w:szCs w:val="24"/>
        </w:rPr>
      </w:r>
    </w:p>
    <w:p>
      <w:pPr>
        <w:jc w:val="left"/>
        <w:tabs>
          <w:tab w:val="left" w:pos="6480" w:leader="none"/>
        </w:tabs>
        <w:rPr>
          <w:b/>
          <w:color w:val="000000" w:themeColor="text1"/>
        </w:rPr>
      </w:pPr>
      <w:r>
        <w:rPr>
          <w:b/>
          <w:color w:val="000000" w:themeColor="text1"/>
        </w:rPr>
        <w:tab/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jc w:val="center"/>
        <w:rPr>
          <w:rFonts w:eastAsiaTheme="minorEastAsia"/>
          <w:b/>
          <w:color w:val="000000" w:themeColor="text1"/>
        </w:rPr>
      </w:pPr>
      <w:r>
        <w:rPr>
          <w:rFonts w:eastAsiaTheme="minorEastAsia"/>
          <w:b/>
          <w:color w:val="000000" w:themeColor="text1"/>
        </w:rPr>
        <w:t xml:space="preserve">Уведомление Росжелдора</w:t>
      </w:r>
      <w:r>
        <w:rPr>
          <w:rFonts w:eastAsiaTheme="minorEastAsia"/>
          <w:b/>
          <w:color w:val="000000" w:themeColor="text1"/>
        </w:rPr>
        <w:t xml:space="preserve"> (сведения из Реестра ОТИ и ТС)</w:t>
      </w:r>
      <w:r>
        <w:rPr>
          <w:rFonts w:eastAsiaTheme="minorEastAsia"/>
          <w:b/>
          <w:color w:val="000000" w:themeColor="text1"/>
        </w:rPr>
        <w:t xml:space="preserve"> о присвоении ОТИ категории</w:t>
      </w:r>
      <w:r>
        <w:rPr>
          <w:rFonts w:eastAsiaTheme="minorEastAsia"/>
          <w:b/>
          <w:color w:val="000000" w:themeColor="text1"/>
        </w:rPr>
        <w:t xml:space="preserve"> (об изменении присвоенной ОТИ</w:t>
      </w:r>
      <w:r>
        <w:rPr>
          <w:rFonts w:eastAsiaTheme="minorEastAsia"/>
          <w:b/>
          <w:color w:val="000000" w:themeColor="text1"/>
        </w:rPr>
        <w:t xml:space="preserve"> категории</w:t>
      </w:r>
      <w:r>
        <w:rPr>
          <w:rFonts w:eastAsiaTheme="minorEastAsia"/>
          <w:b/>
          <w:color w:val="000000" w:themeColor="text1"/>
        </w:rPr>
        <w:t xml:space="preserve">) </w:t>
      </w:r>
      <w:r>
        <w:rPr>
          <w:rStyle w:val="2610"/>
          <w:rFonts w:eastAsiaTheme="minorEastAsia"/>
          <w:b/>
          <w:color w:val="000000" w:themeColor="text1"/>
        </w:rPr>
        <w:footnoteReference w:id="58"/>
      </w:r>
      <w:r>
        <w:rPr>
          <w:rFonts w:eastAsiaTheme="minorEastAsia"/>
          <w:b/>
          <w:color w:val="000000" w:themeColor="text1"/>
        </w:rPr>
      </w:r>
      <w:r>
        <w:rPr>
          <w:rFonts w:eastAsiaTheme="minorEastAsia"/>
          <w:b/>
          <w:color w:val="000000" w:themeColor="text1"/>
        </w:rPr>
      </w:r>
    </w:p>
    <w:p>
      <w:pPr>
        <w:jc w:val="center"/>
        <w:rPr>
          <w:rFonts w:eastAsiaTheme="minorEastAsia"/>
          <w:b/>
          <w:color w:val="000000" w:themeColor="text1"/>
        </w:rPr>
      </w:pPr>
      <w:r>
        <w:rPr>
          <w:rFonts w:eastAsiaTheme="minorEastAsia"/>
          <w:b/>
          <w:color w:val="000000" w:themeColor="text1"/>
        </w:rPr>
      </w:r>
      <w:r>
        <w:rPr>
          <w:rFonts w:eastAsiaTheme="minorEastAsia"/>
          <w:b/>
          <w:color w:val="000000" w:themeColor="text1"/>
        </w:rPr>
      </w:r>
      <w:r>
        <w:rPr>
          <w:rFonts w:eastAsiaTheme="minorEastAsia"/>
          <w:b/>
          <w:color w:val="000000" w:themeColor="text1"/>
        </w:rPr>
      </w:r>
    </w:p>
    <w:tbl>
      <w:tblPr>
        <w:tblStyle w:val="1736"/>
        <w:tblW w:w="0" w:type="auto"/>
        <w:tblLook w:val="04A0" w:firstRow="1" w:lastRow="0" w:firstColumn="1" w:lastColumn="0" w:noHBand="0" w:noVBand="1"/>
      </w:tblPr>
      <w:tblGrid>
        <w:gridCol w:w="10280"/>
      </w:tblGrid>
      <w:tr>
        <w:tblPrEx/>
        <w:trPr/>
        <w:tc>
          <w:tcPr>
            <w:tcW w:w="10280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eastAsiaTheme="minorEastAsia"/>
                <w:b/>
                <w:color w:val="000000" w:themeColor="text1"/>
              </w:rPr>
            </w:pPr>
            <w:r>
              <w:rPr>
                <w:rFonts w:eastAsiaTheme="minorEastAsia"/>
                <w:b/>
                <w:color w:val="000000" w:themeColor="text1"/>
              </w:rPr>
            </w:r>
            <w:r>
              <w:rPr>
                <w:rFonts w:eastAsiaTheme="minorEastAsia"/>
                <w:b/>
                <w:color w:val="000000" w:themeColor="text1"/>
              </w:rPr>
            </w:r>
            <w:r>
              <w:rPr>
                <w:rFonts w:eastAsiaTheme="minorEastAsia"/>
                <w:b/>
                <w:color w:val="000000" w:themeColor="text1"/>
              </w:rPr>
            </w:r>
          </w:p>
        </w:tc>
      </w:tr>
    </w:tbl>
    <w:p>
      <w:pPr>
        <w:jc w:val="center"/>
        <w:rPr>
          <w:rFonts w:eastAsiaTheme="minorEastAsia"/>
          <w:b/>
          <w:color w:val="000000" w:themeColor="text1"/>
        </w:rPr>
      </w:pPr>
      <w:r>
        <w:rPr>
          <w:rFonts w:eastAsiaTheme="minorEastAsia"/>
          <w:b/>
          <w:color w:val="000000" w:themeColor="text1"/>
        </w:rPr>
      </w:r>
      <w:r>
        <w:rPr>
          <w:rFonts w:eastAsiaTheme="minorEastAsia"/>
          <w:b/>
          <w:color w:val="000000" w:themeColor="text1"/>
        </w:rPr>
      </w:r>
      <w:r>
        <w:rPr>
          <w:rFonts w:eastAsiaTheme="minorEastAsia"/>
          <w:b/>
          <w:color w:val="000000" w:themeColor="text1"/>
        </w:rPr>
      </w:r>
    </w:p>
    <w:p>
      <w:pPr>
        <w:ind w:firstLine="0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pStyle w:val="1759"/>
        <w:rPr>
          <w:color w:val="000000" w:themeColor="text1"/>
        </w:rPr>
      </w:pPr>
      <w:r>
        <w:rPr>
          <w:color w:val="000000" w:themeColor="text1"/>
        </w:rPr>
        <w:br w:type="page" w:clear="all"/>
      </w:r>
      <w:bookmarkStart w:id="150" w:name="_Toc156549466"/>
      <w:r/>
      <w:bookmarkStart w:id="151" w:name="_Toc202187348"/>
      <w:r>
        <w:rPr>
          <w:color w:val="000000" w:themeColor="text1"/>
        </w:rPr>
        <w:t xml:space="preserve">Основные определения и термины</w:t>
      </w:r>
      <w:bookmarkEnd w:id="150"/>
      <w:r/>
      <w:bookmarkEnd w:id="151"/>
      <w:r>
        <w:rPr>
          <w:color w:val="000000" w:themeColor="text1"/>
        </w:rPr>
        <w:t xml:space="preserve"> 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Автоматическая блокировка, автоблокировка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система интервального регулирования движения железнодорожных поездов, попутно следующих по железнодорожному перегону с помощью сигналов проходных светофоров, установленных на границах блок-участков.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(2.9.14. Приказ Федерального агентства по техническому регулированию и метрологии от 24.09.2019 № 748-ст Межгосударственный стандарт ГОСТ 34530-2019 «Транспорт железнодорожный. Основные понятия. Термины и определения»).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Автоматическая локомотивная сигнализация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система передачи на бортовые локомотивные устройства информации о допустимой скорости движения и дополнительных условиях следования железнодорожного подвижного состава: ограничениях скорости, маршруте движения по железнодорожной станции.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(2.9.15. Приказ Федерального агентства по техническому регулированию и метрологии от 24.09.2019 № 748-ст Межгосударственный стандарт ГОСТ 34530-2019 «Транспорт железнодорожный. Основные понятия. Термины и определения»).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Автомобильная дорога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объект транспортной инфраструктуры,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ы (дорожное полотно, дорожное покрытие и подобные элементы) и дорожные сооружения, являющиеся ее технологической частью, - защитные дорожные сооружения, искусственные дорожные сооружения, производственные объекты, элементы обустройства автомобильных дорог.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(Федеральный закон от 08.11.2007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№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rPr>
          <w:color w:val="000000" w:themeColor="text1"/>
        </w:rPr>
      </w:pPr>
      <w:r>
        <w:rPr>
          <w:b/>
          <w:color w:val="000000" w:themeColor="text1"/>
        </w:rPr>
        <w:t xml:space="preserve">Акт незаконного вмешательства</w:t>
      </w:r>
      <w:r>
        <w:rPr>
          <w:color w:val="000000" w:themeColor="text1"/>
        </w:rPr>
        <w:t xml:space="preserve"> - противоп</w:t>
      </w:r>
      <w:r>
        <w:rPr>
          <w:color w:val="000000" w:themeColor="text1"/>
        </w:rPr>
        <w:t xml:space="preserve">равное действие (бездействие), в том числе террористический акт, угрожающее безопасной деятельности транспортного комплекса, повлекшее за собой причинение вреда жизни и здоровью людей, материальный ущерб либо создавшее угрозу наступления таких последствий.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(ст.1. Федерального закона от 09.02.2007 № 16-ФЗ «О транспортной безопасности»).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Аттестация сил обеспечения транспортной безопасности</w:t>
      </w:r>
      <w:r>
        <w:rPr>
          <w:color w:val="000000" w:themeColor="text1"/>
        </w:rPr>
        <w:t xml:space="preserve"> - установление соответствия знаний, умений, навыков сил обеспечения тр</w:t>
      </w:r>
      <w:r>
        <w:rPr>
          <w:color w:val="000000" w:themeColor="text1"/>
        </w:rPr>
        <w:t xml:space="preserve">анспортной безопасности, личностных (психофизиологических) качеств, уровня физической подготовки отдельных категорий сил обеспечения транспортной безопасности требованиям законодательства Российской Федерации о транспортной безопасности в целях принятия су</w:t>
      </w:r>
      <w:r>
        <w:rPr>
          <w:color w:val="000000" w:themeColor="text1"/>
        </w:rPr>
        <w:t xml:space="preserve">бъектом транспортной инфраструктуры решения о допуске (невозможности допуска) сил обеспечения транспортной безопасности к выполнению работы, непосредственно связанной с обеспечением транспортной безопасности, либо об отстранении от выполнения такой работы.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(ст.1. Федерального закона от 09.02.2007 № 16-ФЗ «О транспортной безопасности»).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Багаж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вещи пассажира, принятые в установленном порядке для перевозки в пассажирском или почтово-багажном поезде до железнодорожной станции назначения, указанной в проездном документе (билете).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(Федеральный закон от 10.01.2003 № 18-ФЗ "Устав железнодорожного транспорта Российской Федерации").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Багажная касса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помещение, предназначенное для оформления багажных перевозок (оформление перевозочных документов, взимание платежей за перевозку, хранение и оформление выдачи прибывшего багажа).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(п.3.32.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Приказ Федерального агентства по техническому регулированию и метрологии от 30.11.2016 № 1873-ст. О введении в действие межгосударственного стандарта. ГОСТ 33942-2016 «Услуги на железнодорожном транспорте. Обслуживание пассажиров. Термины и определения»).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Безбалластное мостовое полотно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конструкция мостового полотна, предназначенная для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восприятия распределенной нагрузки от железнодорожного подвижного 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остава и передачи ее на балки пролетного строения. Состоит из отдельных плит или поперечин, опирающихся на главные или продольные балки пролетных строений (как правило, через прокладной слой), элементов прикрепления плит к балкам и охранных приспособлений.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(Распоряжение от 30 мая 2022 г.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№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1435/р «Об утверждении инструкции по устройству и конструкции мостового полотна на железнодорожных мостах ОАО «РЖД»»).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Береговая пассажирская платформа (боковая пассажирская платформа)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платформа, рядом с которой железнодорожный путь проходит только, с одной стороны.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 3.17. Приказ Федерального агентства по техническому регулированию и метрологии от 24.09.2019 № 748-ст Межгосударственный стандарт ГОСТ 34530-2019 «Транспорт железнодорожный. Основные понятия. Термины и определения.»).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Беспилотные аппараты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беспилотные воздушные, подводные и надводные суда и аппараты, беспилотные транспортные средства и иные автоматизированные беспилотные комплексы.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 14 введен Федеральным законом от 30.01.2024 № 2-ФЗ).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Бесстыковой железнодорожный путь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железнодорожный путь, содержащий сварные рельсовые плети.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 2.7.7. Приказ Федерального агентства по техническому регулированию и метрологии от 24.09.2019 № 748-ст Межгосударственный стандарт ГОСТ 34530-2019 «Транспорт железнодорожный. Основные понятия. Термины и определения.»).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Билетная касса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специально оборудованное помещение для оформления проездных документов (билетов), приема и хранения денег.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(п.3.33.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Приказ Федерального агентства по техническому регулированию и метрологии от 30.11.2016 № 1873-ст. О введении в действие межгосударственного стандарта. ГОСТ 33942-2016 «Услуги на железнодорожном транспорте. Обслуживание пассажиров. Термины и определения»).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Блок-участок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Часть железнодорожного перегона, оборудованного автоматической блокировкой или автоматической локомотивной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сигнализацией, применяемой как самостоятельное средство сигнализации и связи, которая может быть ограничена проходными светофорами или проходным светофором и входным светофором железнодорожной станции, или выходным светофором и первым попутным светофором.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(п.2.9.8. Приказ Федерального агентства по техническому регулированию и метрологии от 24.09.2019 № 748-ст Межгосударственный стандарт ГОСТ 34530-2019 «Транспорт железнодорожный. Основные понятия. Термины и определения»).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Брус мостовой (поперечина)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конструктивный элемент мостового полотна, служащий для передачи распределенной нагрузки от железнодорожного подвижного состава и передачи ее на продольные или главные балки пролетного строения, изготовленный из древесины.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(Распоряжение от 30 мая 2022 г.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№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1435/р «Об утверждении инструкции по устройству и конструкции мостового полотна на железнодорожных мостах ОАО «РЖД»»).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Верхнее строение железнодорожного пути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составная часть железнодорожного пути, предназначенная для восприятия нагрузок от колес железнодорожного подвижного состава и передачи их на нижнее строение пути, а также для направления движения колес по рельсовой колее.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(2.7.23. Приказ Федерального агентства по техническому регулированию и метрологии от 24.09.2019 № 748-ст Межгосударственный стандарт ГОСТ 34530-2019 «Транспорт железнодорожный. Основные понятия. Термины и определения»).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Взрывное устройство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техническое устройство одноразового применения, изготовленное особым образом, обладающее способностью взрываться и предназначенное для поражения или уничтожения людей, а также повреждения различного рода объектов.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("ГОСТ Р 70620-2022. Национальный стандарт Российской Федерации. Антитеррористическая защищенность. Термины и определения" (утв. и введен в действие Приказом Росстандарта от 29.12.2022 N 1721-ст).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Взрывчатое вещество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конденс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ированное химическое вещество или смесь таких веществ, способные при определенных условиях под влиянием внешних воздействий к быстрому самораспространяющемуся химическому превращению (взрыву) с выделением большого количества тепла и газообразных продуктов.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("ГОСТ Р 70620-2022. Национальный стандарт Российской Федерации. Антитеррористическая защищенность. Термины и определения" (утв. и введен в действие Приказом Росстандарта от 29.12.2022 N 1721-ст)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Виадук железнодорожный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искусственное сооружение мостового типа, предназначенное для размещения железнодорожного пути над естественной выемкой в рельефе.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(п.2.7.54. Приказ Федерального агентства по техническому регулированию и метрологии от 24.09.2019 № 748-ст Межгосударственный стандарт ГОСТ 34530-2019 «Транспорт железнодорожный. Основные понятия. Термины и определения»).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Владелец инфраструктуры -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юридическое лицо или индивидуальный предприниматель, имеющие инфраструктуру на праве собственности или на ином праве и оказывающие услуги по ее использованию на основании соответствующего договора.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(ст.2 ФЗ от 10.01.2003 №18-ФЗ «Устав железнодорожного транспорта Российской Федерации»).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Владелец железнодорожной инфраструктуры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юридическое лицо или индивидуальный предприниматель, имеющие инфраструктуру на праве собственности или ином праве и оказывающие услуги по ее использованию на основании договора.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(Распоряжение ОАО "РЖД" от 02.10.2020 № 2193/р "Об утверждении Инструкции по содержанию искусственных сооружений")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ind w:firstLine="540"/>
        <w:rPr>
          <w:rFonts w:eastAsiaTheme="minorHAnsi"/>
          <w:bCs/>
          <w:color w:val="000000" w:themeColor="text1"/>
          <w:lang w:eastAsia="en-US"/>
        </w:rPr>
      </w:pPr>
      <w:r>
        <w:rPr>
          <w:rFonts w:eastAsiaTheme="minorHAnsi"/>
          <w:b/>
          <w:bCs/>
          <w:color w:val="000000" w:themeColor="text1"/>
          <w:lang w:eastAsia="en-US"/>
        </w:rPr>
        <w:t xml:space="preserve">Владелец железнодорожного пути необщего пользования - </w:t>
      </w:r>
      <w:r>
        <w:rPr>
          <w:rFonts w:eastAsiaTheme="minorHAnsi"/>
          <w:bCs/>
          <w:color w:val="000000" w:themeColor="text1"/>
          <w:lang w:eastAsia="en-US"/>
        </w:rPr>
        <w:t xml:space="preserve">юридическое лицо или индивидуальн</w:t>
      </w:r>
      <w:r>
        <w:rPr>
          <w:rFonts w:eastAsiaTheme="minorHAnsi"/>
          <w:bCs/>
          <w:color w:val="000000" w:themeColor="text1"/>
          <w:lang w:eastAsia="en-US"/>
        </w:rPr>
        <w:t xml:space="preserve">ый предприниматель, имеющие на праве собственности или на ином праве железнодорожный путь необщего пользования, а также здания, строения и сооружения, другие объекты, связанные с выполнением транспортных работ и оказанием услуг железнодорожного транспорта.</w:t>
      </w:r>
      <w:r>
        <w:rPr>
          <w:rFonts w:eastAsiaTheme="minorHAnsi"/>
          <w:bCs/>
          <w:color w:val="000000" w:themeColor="text1"/>
          <w:lang w:eastAsia="en-US"/>
        </w:rPr>
      </w:r>
      <w:r>
        <w:rPr>
          <w:rFonts w:eastAsiaTheme="minorHAnsi"/>
          <w:bCs/>
          <w:color w:val="000000" w:themeColor="text1"/>
          <w:lang w:eastAsia="en-US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(ст.2 ФЗ от 10.01.2003 №18-ФЗ «Устав железнодорожного транспорта Российской Федерации»).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rPr>
          <w:b/>
          <w:color w:val="000000" w:themeColor="text1"/>
        </w:rPr>
      </w:pPr>
      <w:r>
        <w:rPr>
          <w:b/>
          <w:bCs/>
          <w:color w:val="000000" w:themeColor="text1"/>
        </w:rPr>
        <w:t xml:space="preserve">Внутриобъектовый режим - </w:t>
      </w:r>
      <w:r>
        <w:rPr>
          <w:color w:val="000000" w:themeColor="text1"/>
        </w:rPr>
        <w:t xml:space="preserve">порядок, обеспечиваемый совокупностью мероприятий и правил, выполняемых лицами, находящимися на охраняемых объектах, в соответствии с требованиями внутреннего трудового распорядка и пожарной безопасности.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(Федеральный закон РФ от 14.04.1999 № 77-ФЗ «О ведомственной охране»).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Водоотводное сооружение земляного полотна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Сооружение в земляном полотне открытого или закрытого типа, предназначенное для защиты от размыва или переувлажнения, сбора атмосферных, поверхностных и грунтовых вод и отвода их от земляного полотна.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(П.2.7.41. Приказ Федерального агентства по техническому регулированию и метрологии от 24.09.2019 № 748-ст Межгосударственный стандарт ГОСТ 34530-2019 «Транспорт железнодорожный. Основные понятия. Термины и определения»).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Вокзальная инфраструктура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здания, сооружения, коммуникации, инженерные сет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и, обеспечивающие бесперебойную работу железнодорожного вокзального комплекса по обслуживанию пассажиров железнодорожного транспорта и других пользователей услуг железнодорожного вокзального комплекса и обеспечению деятельности персонала на его территории.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(п.3.2.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Приказ Федерального агентства по техническому регулированию и метрологии от 30.11.2016 № 1873-ст. О введении в действие межгосударственного стандарта. ГОСТ 33942-2016 «Услуги на железнодорожном транспорте. Обслуживание пассажиров. Термины и определения»).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Выемка (железнодорожный транспорт)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земляное сооружение, выполненное путем срезки естественного грунта по заданному профилю, при этом вся поверхность, основная площадка, земляного полотна располагается ниже уровня поверхности земли.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(П.2.7.40. Приказ Федерального агентства по техническому регулированию и метрологии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от 24.09.2019 № 748-ст Межгосударственный стандарт ГОСТ 34530-2019 «Транспорт железнодорожный. Основные понятия. Термины и определения»).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Высокоскоростное железнодорожное движение пассажирских поездов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движение высокоскоростных пассажирских поездов со скоростями свыше 200 км/ч.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 2.13.1. Приказ Федерального агентства по техническому регулированию и метрологии от 24.09.2019 № 748-ст Межгосударственный стандарт ГОСТ 34530-2019 «Транспорт железнодорожный. Основные понятия. Термины и определения.»).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Высота моста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расстояние от подошвы рельса до уровня меженных вод, до нижней точки лога или автопроезда.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(Распоряжение ОАО "РЖД" от 02.10.2020 № 2193/р "Об утверждении Инструкции по содержанию искусственных сооружений").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Галерея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искусственное сооружение в виде перекрытия для защиты железнодорожного пути от обвалов с гор камней, снега, лавин и выносов породы во время ливней.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Главные железнодорожные пути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железнодорожные пути перегонов, а также пути станций, являющиеся непосредственным продолжением путей прилегающих перегонов и, как правило, не имеющие отклонения на стрелочных переводах.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(Распоряжение ОАО "РЖД" от 07.10.2022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№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2603/р "Об утверждении Комментариев к Правилам технической эксплуатации железных дорог Российской Федерации, утвержденным приказом Минтранса России от 23 июня 2022 г.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№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250").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Горка сортировочной станции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станционное устройство, позволяющее благодаря уклону железнодорожных путей использовать при маневрах силу тяжести вагонов для самостоятельного их движения (скатывания) на разветвляющиеся пути сортировочного парка.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 2.11.10. Приказ Федерального агентства по техническому регулированию и метрологии от 24.09.2019 № 748-ст Межгосударственный стандарт ГОСТ 34530-2019 «Транспорт железнодорожный. Основные понятия. Термины и определения.»).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Груз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объект (в том числе изделия, предметы, полезные ископаемые, материалы, сырье, отходы производства и потребления), принятый в установленном порядке для перевозки в грузовых вагонах, контейнерах.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(Федеральный закон от 10.01.2003 № 18-ФЗ "Устав железнодорожного транспорта Российской Федерации").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Грузобагаж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объект, принятый от физического или юридического лица в установленном порядке для перевозки в пассажирском, почтово-багажном или грузопассажирском поезде.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(Федеральный закон от 10.01.2003 № 18-ФЗ "Устав железнодорожного транспорта Российской Федерации").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Грузовая железнодорожная станция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железнодорожная станция, предназначенная для выполнения грузовых и коммерческих операций.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 2.12.40. Приказ Федерального агентства по техническому регулированию и метрологии от 24.09.2019 № 748-ст Межгосударственный стандарт ГОСТ 34530-2019 «Транспорт железнодорожный. Основные понятия. Термины и определения.»).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значение грузовой железнодорожной станции состоит в выполнении грузовых и коммерческих операций с грузами и грузовыми вагонами, связанных с приёмом к перевозке, взвешиванием, хранением, погрузкой, выгрузкой, сортировкой и выдачей грузов, переработкой конте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йнеров, оформлением перевозочных документов, формированием передаточных грузовых поездов и отправительских маршрутов, производством маневровой работы по подаче вагонов на погрузочно-выгрузочные фронты и их уборке, а также с другими техническими операциями.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(п.4.4. Распоряжения ОАО «РЖД» от 31.05.2011 № 1186р «Об утверждении Положения о железнодорожной станции»).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Грузовая платформа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погрузочно-разгрузочное сооружение, расположенное одной стороной вдоль погрузочно-выгрузочного железнодорожного пути, а противоположной - вдоль автомобильно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го подъезда, предназначенное для погрузки, выгрузки, кратковременного хранения тарно-штучных грузов и колёсной техники, для перегрузки тарно-штучных грузов по прямому варианту «вагон-автомобиль» или «автомобиль-вагон» с применением погрузочно-разгрузочных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механизмов.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(п.3.3. Приказа Минтранса России от 02.12.2014. № 331 «Об утверждении свода правил «станционные здания, сооружения и устройства»).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Грузовой двор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часть территории железнодорожной станции, имеющая комплекс сооружений и устройств, предназначенных для выполнения грузовых операций, приема к перевозке, краткосрочного хранения и выдачи грузов.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 2.11.22. Приказ Федерального агентства по техническому регулированию и метрологии от 24.09.2019 № 748-ст Межгосударственный стандарт ГОСТ 34530-2019 «Транспорт железнодорожный. Основные понятия. Термины и определения.»).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Грузовой фронт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сооружения и устройства с прилегающим участком погрузочно-выгрузочного железнодорожного пути и автомобильного подъезда, предназначенные для выполнения погрузочно-разгрузочных и других операций с конкретными грузами.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(п.3.6. Приказа Минтранса России от 02.12.2014 № 331 «Об утверждении свода правил «станционные здания, сооружения и устройства»).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Грузовые операции, выполняемые на железнодорожной станции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сортировка, погрузка, выгрузка, коммерческий осмотр составов поездов и устранение коммерческих неисправностей, подготовка вагонов к перевозке конкретного груза.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(п.4.1. Распоряжения ОАО «РЖД» от 31.05.2011 № 1186р «Об утверждении Положения о железнодорожной станции»).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rPr>
          <w:color w:val="000000" w:themeColor="text1"/>
        </w:rPr>
      </w:pPr>
      <w:r>
        <w:rPr>
          <w:b/>
          <w:color w:val="000000" w:themeColor="text1"/>
        </w:rPr>
        <w:t xml:space="preserve">Грузы повышенной опасности </w:t>
      </w:r>
      <w:r>
        <w:rPr>
          <w:rFonts w:eastAsiaTheme="minorEastAsia"/>
          <w:color w:val="000000" w:themeColor="text1"/>
        </w:rPr>
        <w:t xml:space="preserve">-</w:t>
      </w:r>
      <w:r>
        <w:rPr>
          <w:b/>
          <w:color w:val="000000" w:themeColor="text1"/>
        </w:rPr>
        <w:t xml:space="preserve"> </w:t>
      </w:r>
      <w:r>
        <w:rPr>
          <w:color w:val="000000" w:themeColor="text1"/>
        </w:rPr>
        <w:t xml:space="preserve">опасные грузы, отнесённые Правительством РФ к грузам, представляющим повышенную опасность для жизни и здоровья людей и для окружающей среды.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(ст.1. Федерального закона от 09.02.2007 № 16-ФЗ «О транспортной безопасности»).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Двусторонняя парковая связь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связь для ведения служебных переговоров между работниками железнодорожного транспорта, выполняющими работы на железнодорожных станциях.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(Распоряжение ОАО "РЖД" от 07.10.2022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№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2603/р "Об утверждении Комментариев к Правилам технической эксплуатации железных дорог Российской Федерации, утвержденным приказом Минтранса России от 23 июня 2022 г.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№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250").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Дежурный по железнодорожной станции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сменный помощник (помощники) начальника железнодорожной станции, в обязанности которого входит распоряжение приемо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м, отправлением и пропуском поездов, а также другими передвижениями железнодорожного подвижного состава по главным и приемо-отправочным железнодорожным путям железнодорожных станций (а где нет маневрового диспетчера - и по остальным железнодорожным путям).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(Распоряжение ОАО "РЖД" от 07.10.2022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№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2603/р "Об утверждении Комментариев к Правилам технической эксплуатации железных дорог Российской Федерации, утвержденным приказом Минтранса России от 23 июня 2022 г.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№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250").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Диспетчер поездной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работник, осуществляющий руководство движением поездов в пределах своего диспетчерского участка.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 2.12.63. Приказ Федерального агентства по техническому регулированию и метрологии от 24.09.2019 № 748-ст Межгосударственный стандарт ГОСТ 34530-2019 «Транспорт железнодорожный. Основные понятия. Термины и определения.»).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Диспетчер станционный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работник железнодорожной станции, осуществляющий руководство работой по расформированию, формированию и обработке составов в парках станции.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 2.12.64. Приказ Федерального агентства по техническому регулированию и метрологии от 24.09.2019 № 748-ст Межгосударственный стандарт ГОСТ 34530-2019 «Транспорт железнодорожный. Основные понятия. Термины и определения.»).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Диспетчерская централизация (железнодорожного транспорта)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система телемеханического централизованного управления устройствами железнодорожной автоматики и телемеханики на железнодорожных станциях и перегонах диспетчерского участка и контроля их состояния.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(2.9.17. Приказ Федерального агентства по техническому регулированию и метрологии от 24.09.2019 № 748-ст Межгосударственный стандарт ГОСТ 34530-2019 «Транспорт железнодорожный. Основные понятия. Термины и определения»).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Длина искусственного сооружения (полная длина)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длина между задними гранями устоев мостов; для косых мостов, тоннелей, труб и других сооружений - расстояние между наиболее отдаленными их частями.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(Распоряжение ОАО "РЖД" от 02.10.2020 № 2193/р "Об утверждении Инструкции по содержанию искусственных сооружений").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rPr>
          <w:rFonts w:eastAsiaTheme="minorEastAsia"/>
          <w:color w:val="000000" w:themeColor="text1"/>
        </w:rPr>
      </w:pPr>
      <w:r>
        <w:rPr>
          <w:rFonts w:eastAsiaTheme="minorEastAsia"/>
          <w:b/>
          <w:color w:val="000000" w:themeColor="text1"/>
        </w:rPr>
        <w:t xml:space="preserve">Дополнительный досмотр в целях обеспечения транспортной безопасности</w:t>
      </w:r>
      <w:r>
        <w:rPr>
          <w:rFonts w:eastAsiaTheme="minorEastAsia"/>
          <w:color w:val="000000" w:themeColor="text1"/>
        </w:rPr>
        <w:t xml:space="preserve"> - мероприятия по распознаванию предметов и веществ, обнаруженных в ходе досмотра и (или) повторного досмотра в целях обеспечения транспортной безопасности.</w:t>
      </w:r>
      <w:r>
        <w:rPr>
          <w:rFonts w:eastAsiaTheme="minorEastAsia"/>
          <w:color w:val="000000" w:themeColor="text1"/>
        </w:rPr>
      </w:r>
      <w:r>
        <w:rPr>
          <w:rFonts w:eastAsiaTheme="minorEastAsia"/>
          <w:color w:val="000000" w:themeColor="text1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(ст.12.2. Федерального закона от 09.02.2007 № 16-ФЗ «О транспортной безопасности»).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rPr>
          <w:rFonts w:eastAsiaTheme="minorEastAsia"/>
          <w:color w:val="000000" w:themeColor="text1"/>
        </w:rPr>
      </w:pPr>
      <w:r>
        <w:rPr>
          <w:rFonts w:eastAsiaTheme="minorEastAsia"/>
          <w:b/>
          <w:color w:val="000000" w:themeColor="text1"/>
        </w:rPr>
        <w:t xml:space="preserve">Досмотр, повторный досмотр в целях обеспечения транспортной безопасности</w:t>
      </w:r>
      <w:r>
        <w:rPr>
          <w:rFonts w:eastAsiaTheme="minorEastAsia"/>
          <w:color w:val="000000" w:themeColor="text1"/>
        </w:rPr>
        <w:t xml:space="preserve"> - мероприятия по обследованию физических лиц, транспортных средств, грузов, багажа, почтовых отправлений, ручной клади и личных вещей, находящихся у физических лиц, иных материальных объектов, напра</w:t>
      </w:r>
      <w:r>
        <w:rPr>
          <w:rFonts w:eastAsiaTheme="minorEastAsia"/>
          <w:color w:val="000000" w:themeColor="text1"/>
        </w:rPr>
        <w:t xml:space="preserve">вленные на обнаружение предметов и веществ, имеющих внешние признаки схожести с оружием, взрывчатыми веществами или другими устройствами, предметами и веществами, в отношении которых установлены запрет или ограничение на перемещение в зону транспортной без</w:t>
      </w:r>
      <w:r>
        <w:rPr>
          <w:rFonts w:eastAsiaTheme="minorEastAsia"/>
          <w:color w:val="000000" w:themeColor="text1"/>
        </w:rPr>
        <w:t xml:space="preserve">опасности или ее часть и (или) которые могут быть использованы для совершения актов незаконного вмешательства, а также на выявление лиц, транспортных средств, для допуска которых в зону транспортной безопасности или ее часть не имеется правовых оснований. </w:t>
      </w:r>
      <w:r>
        <w:rPr>
          <w:rFonts w:eastAsiaTheme="minorEastAsia"/>
          <w:color w:val="000000" w:themeColor="text1"/>
        </w:rPr>
      </w:r>
      <w:r>
        <w:rPr>
          <w:rFonts w:eastAsiaTheme="minorEastAsia"/>
          <w:color w:val="000000" w:themeColor="text1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(ст.12.2. Федерального закона от 09.02.2007 № 16-ФЗ «О транспортной безопасности»).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Железнодорожная радиосвязь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подсистема инфраструктуры железнодорожного транспорт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а, включающая в себя комплекс технических сооружений и устройств, обеспечивающих формирование, прием, обработку, хранение, передачу и доставку сообщений электросвязи в процессе организации и выполнения технологических процессов железнодорожного транспорта.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(2.10.3. Приказ Федерального агентства по техническому регулированию и метрологии от 24.09.2019 № 748-ст Межгосударственный стандарт ГОСТ 34530-2019 «Транспорт железнодорожный. Основные понятия. Термины и определения»).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Железнодорожная станция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пункт, который разделяет железнодорожную линию на перегоны или блок-участки, обеспечивает функционирование инфраструктуры железнодорожного транспорта, имеет путевое развитие, позволяющее выполнять операции по пр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иёму, отправлению, обгону поездов, операции по обслуживанию пассажиров и приёму, выдаче грузов, багажа, грузобагажа, а при развитых путевых устройствах выполнять маневровые работы по расформированию и формированию поездов и технические операции с поездами.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(ст.2 ФЗ от 10.01.2003 №18-ФЗ «Устав железнодорожного транспорта Российской Федерации»).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Железнодорожная тяговая подстанция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электрическая подстанция, предназначенная для электроснабжения железнодорожного электроподвижного состава.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(п.3.7.1. Приказ Федерального агентства по техническому регулированию и метрологии от 08.09.2014 № 1015-ст Межгосударственный стандарт ГОСТ 32895-2014 «Электрификация и электроснабжение железных дорог. Термины и определения»).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Железнодорожная электросвязь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подсистема инфраструктуры железнодорожного транспорт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а, включающая в себя комплекс технических сооружений и устройств, обеспечивающих формирование, прием, обработку, хранение, передачу и доставку сообщений электросвязи в процессе организации и выполнения технологических процессов железнодорожного транспорта.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(2.10.1. Приказ Федерального агентства по техническому регулированию и метрологии от 24.09.2019 № 748-ст Межгосударственный стандарт ГОСТ 34530-2019 «Транспорт железнодорожный. Основные понятия. Термины и определения»).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Железнодорожные рельсовые скрепления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элементы железнодорожного пути, обеспечивающие соединение рельсов между собой (стыковые) и рельсов с рельсовыми опорами (промежуточные), а также обеспечивающих постоянство геометрических размеров положения рельсовой колеи в плане и профиле.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(2.7.34. Приказ Федерального агентства по техническому регулированию и метрологии от 24.09.2019 № 748-ст Межгосударственный стандарт ГОСТ 34530-2019 «Транспорт железнодорожный. Основные понятия. Термины и определения»).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Железнодорожный блок-пост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раздельный железнодорожный пункт на железнодорожном перегоне, оборудованном полуавтоматической блокировкой.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(п.2.9.7. Приказ Федерального агентства по техническому регулированию и метрологии от 24.09.2019 № 748-ст Межгосударственный стандарт ГОСТ 34530-2019 «Транспорт железнодорожный. Основные понятия. Термины и определения»).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Железнодорожный вокзал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комплекс зданий, сооружен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ий (включая пассажирские платформы, вокзальные переходы и привокзальную территорию) и других видов имущества, предназначенных для оказания населению услуг по перевозке железнодорожным транспортом и приему-выдаче багажа, грузобагажа в зависимости от класса.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 2.11.2 Приказ Федерального агентства по техническому регулированию и метрологии от 24.09.2019 № 748-ст Межгосударственный стандарт ГОСТ 34530-2019 «Транспорт железнодорожный. Основные понятия. Термины и определения.»).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Железнодорожный вокзальный комплекс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совок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упность железнодорожного вокзала и прилегающих к нему территорий, зданий, сооружений и других объектов конструктивно, технологически или иным образом связанных с железнодорожным вокзалом и подчиненных единому режиму управления, функционирования и развития.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(п.3.8.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Приказ Федерального агентства по техническому регулированию и метрологии от 30.11.2016 № 1873-ст. О введении в действие межгосударственного стандарта. ГОСТ 33942-2016 «Услуги на железнодорожном транспорте. Обслуживание пассажиров. Термины и определения»).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Железнодорожный мост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искусственное сооружение, по которому железнодорожный путь пересекает препятствие.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(п.2.7.44. Приказ Федерального агентства по техническому регулированию и метрологии от 24.09.2019 № 748-ст Межгосударственный стандарт ГОСТ 34530-2019 «Транспорт железнодорожный. Основные понятия. Термины и определения»).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Железнодорожный переезд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пересечение в одном уровне автомобильной дороги с железнодорожными путями, оборудованное устройствами, обеспечивающими безопасные условия пропуска подвижного состава железнодорожного транспорта и транспортных средств.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(2.7.</w:t>
      </w:r>
      <w:r>
        <w:rPr>
          <w:i/>
          <w:color w:val="000000" w:themeColor="text1"/>
        </w:rPr>
        <w:t xml:space="preserve">48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. Приказ Федерального агентства по техническому регулированию и метрологии от 24.09.2019 № 748-ст Межгосударственный стандарт ГОСТ 34530-2019 «Транспорт железнодорожный. Основные понятия. Термины и определения»).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Железнодорожный подвижной состав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локомотивы, грузовые вагоны, пассажирские вагоны локомотивной тяги и моторвагонный подвижной состав, а также иной предназначенный для обеспечения осуществления перевозок и функционирования инфраструктуры железнодорожный подвижной состав.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(ст.2 ФЗ от 10.01.2003 №17-ФЗ «О железнодорожном транспорте в Российской Федерации»).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Железнодорожный путь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подсистема инфраструктуры желе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знодорожного транспорта, включающая в себя верхнее строение пути, земляное полотно, водоотводные, водопропускные, противодеформационные, защитные и укрепительные сооружения земляного полотна, расположенные в полосе отвода, а также искусственные сооружения.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(2.7.1. Приказ Федерального агентства по техническому регулированию и метрологии от 24.09.2019 № 748-ст Межгосударственный стандарт ГОСТ 34530-2019 «Транспорт железнодорожный. Основные понятия. Термины и определения»).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ind w:firstLine="540"/>
        <w:rPr>
          <w:color w:val="000000" w:themeColor="text1"/>
        </w:rPr>
      </w:pPr>
      <w:r>
        <w:rPr>
          <w:b/>
          <w:color w:val="000000" w:themeColor="text1"/>
        </w:rPr>
        <w:t xml:space="preserve">Железнодорожные пути общего пользования</w:t>
      </w:r>
      <w:r>
        <w:rPr>
          <w:color w:val="000000" w:themeColor="text1"/>
        </w:rPr>
        <w:t xml:space="preserve"> - железнодорожные пути на территориях железнодоро</w:t>
      </w:r>
      <w:r>
        <w:rPr>
          <w:color w:val="000000" w:themeColor="text1"/>
        </w:rPr>
        <w:t xml:space="preserve">жных станций, открытых для выполнения операций по приёму и отправлению поездов, приёму и выдаче грузов, багажа и грузобагажа, по обслуживанию пассажиров и выполнению сортировочной и маневровой работы, а также железнодорожные пути, соединяющие такие станции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ind w:firstLine="540"/>
        <w:rPr>
          <w:color w:val="000000" w:themeColor="text1"/>
        </w:rPr>
      </w:pPr>
      <w:r>
        <w:rPr>
          <w:i/>
          <w:color w:val="000000" w:themeColor="text1"/>
        </w:rPr>
        <w:t xml:space="preserve">(ст. 2 ФЗ от 10.01.2003</w:t>
      </w:r>
      <w:r>
        <w:rPr>
          <w:i/>
          <w:color w:val="000000" w:themeColor="text1"/>
        </w:rPr>
        <w:t xml:space="preserve"> № </w:t>
      </w:r>
      <w:r>
        <w:rPr>
          <w:i/>
          <w:color w:val="000000" w:themeColor="text1"/>
        </w:rPr>
        <w:t xml:space="preserve">17-ФЗ "О железнодорожном транспорте в Российской Федерации")</w:t>
      </w:r>
      <w:r>
        <w:rPr>
          <w:color w:val="000000" w:themeColor="text1"/>
        </w:rPr>
        <w:t xml:space="preserve">;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ind w:firstLine="540"/>
        <w:rPr>
          <w:rFonts w:eastAsiaTheme="minorHAnsi"/>
          <w:color w:val="000000" w:themeColor="text1"/>
          <w:lang w:eastAsia="en-US"/>
        </w:rPr>
      </w:pPr>
      <w:r>
        <w:rPr>
          <w:rFonts w:eastAsiaTheme="minorHAnsi"/>
          <w:b/>
          <w:color w:val="000000" w:themeColor="text1"/>
          <w:lang w:eastAsia="en-US"/>
        </w:rPr>
        <w:t xml:space="preserve">Железнодорожные пути необщего пользования</w:t>
      </w:r>
      <w:r>
        <w:rPr>
          <w:rFonts w:eastAsiaTheme="minorHAnsi"/>
          <w:color w:val="000000" w:themeColor="text1"/>
          <w:lang w:eastAsia="en-US"/>
        </w:rPr>
        <w:t xml:space="preserve"> - железнодорожные подъездные пути, примыкающие непосредственно</w:t>
      </w:r>
      <w:r>
        <w:rPr>
          <w:rFonts w:eastAsiaTheme="minorHAnsi"/>
          <w:color w:val="000000" w:themeColor="text1"/>
          <w:lang w:eastAsia="en-US"/>
        </w:rPr>
        <w:t xml:space="preserve"> или через другие железнодорожные подъездные пути к железнодорожным путям общего пользования и предназначенные для обслуживания определённых пользователей услугами железнодорожного транспорта на условиях договоров или выполнения работ для собственных нужд </w:t>
      </w:r>
      <w:r>
        <w:rPr>
          <w:rFonts w:eastAsiaTheme="minorHAnsi"/>
          <w:color w:val="000000" w:themeColor="text1"/>
          <w:lang w:eastAsia="en-US"/>
        </w:rPr>
      </w:r>
      <w:r>
        <w:rPr>
          <w:rFonts w:eastAsiaTheme="minorHAnsi"/>
          <w:color w:val="000000" w:themeColor="text1"/>
          <w:lang w:eastAsia="en-US"/>
        </w:rPr>
      </w:r>
    </w:p>
    <w:p>
      <w:pPr>
        <w:ind w:firstLine="540"/>
        <w:rPr>
          <w:b/>
          <w:bCs/>
          <w:color w:val="000000" w:themeColor="text1"/>
        </w:rPr>
      </w:pPr>
      <w:r>
        <w:rPr>
          <w:i/>
          <w:color w:val="000000" w:themeColor="text1"/>
        </w:rPr>
        <w:t xml:space="preserve">(ст. 2 ФЗ от 10.01.2003</w:t>
      </w:r>
      <w:r>
        <w:rPr>
          <w:i/>
          <w:color w:val="000000" w:themeColor="text1"/>
        </w:rPr>
        <w:t xml:space="preserve"> № </w:t>
      </w:r>
      <w:r>
        <w:rPr>
          <w:i/>
          <w:color w:val="000000" w:themeColor="text1"/>
        </w:rPr>
        <w:t xml:space="preserve">17-ФЗ "О железнодорожном транспорте в Российской Федерации")</w:t>
      </w:r>
      <w:r>
        <w:rPr>
          <w:color w:val="000000" w:themeColor="text1"/>
        </w:rPr>
        <w:t xml:space="preserve">;</w:t>
      </w:r>
      <w:r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</w:rPr>
      </w:r>
      <w:r>
        <w:rPr>
          <w:b/>
          <w:bCs/>
          <w:color w:val="000000" w:themeColor="text1"/>
        </w:rPr>
      </w:r>
    </w:p>
    <w:p>
      <w:pPr>
        <w:ind w:firstLine="540"/>
        <w:rPr>
          <w:color w:val="000000" w:themeColor="text1"/>
          <w:sz w:val="22"/>
          <w:szCs w:val="22"/>
        </w:rPr>
      </w:pPr>
      <w:r>
        <w:rPr>
          <w:b/>
          <w:bCs/>
          <w:color w:val="000000" w:themeColor="text1"/>
        </w:rPr>
        <w:t xml:space="preserve">Участки железнодорожных путей необщего пользования</w: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  <w:noBreakHyphen/>
        <w:t xml:space="preserve"> железнодорожные пути, входящие в состав железнодорожных путей необщего пользования, включающие в себя верхнее ст</w:t>
      </w:r>
      <w:r>
        <w:rPr>
          <w:color w:val="000000" w:themeColor="text1"/>
        </w:rPr>
        <w:t xml:space="preserve">роение пути, земляное полотно, водоотводные, водопропускные, противодеформационные, защитные и укрепительные сооружения земляного полотна, расположенные в полосе отвода, а также искусственные сооружения, не являющиеся объектами транспортной инфраструктуры.</w:t>
      </w:r>
      <w:r>
        <w:rPr>
          <w:color w:val="000000" w:themeColor="text1"/>
          <w:sz w:val="22"/>
          <w:szCs w:val="22"/>
        </w:rPr>
      </w:r>
      <w:r>
        <w:rPr>
          <w:color w:val="000000" w:themeColor="text1"/>
          <w:sz w:val="22"/>
          <w:szCs w:val="22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Железнодорожный путь отстоя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железнодорожный путь, предназначенный для временного нахождения на нем подвижного состава.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(п.3.16. Приказа Минтранса России от 02.12.2014 № 331 «Об утверждении свода правил «станционные здания, сооружения и устройства»).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Железнодорожный светофор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устройство, предназначенное для передачи информации о состоянии впереди лежащих блок-участков, секций маршрутов, а также других объектов посредством оптической цветовой сигнализации.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(2.9.9. Приказ Федерального агентства по техническому регулированию и метрологии от 24.09.2019 № 748-ст Межгосударственный стандарт ГОСТ 34530-2019 «Транспорт железнодорожный. Основные понятия. Термины и определения»).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Железнодорожный тоннель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искусственное сооружение, по которому железнодорожный путь пересекает высотное или контурное препятствие.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(п.2.7.45. Приказ Федерального агентства по техническому регулированию и метрологии от 24.09.2019 № 748-ст Межгосударственный стандарт ГОСТ 34530-2019 «Транспорт железнодорожный. Основные понятия. Термины и определения»).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Железнодорожный транспорт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составная часть единой транспортной системы государства, призванная во взаимодействии с организациями других видов транспорта своевременно и 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ачественно обеспечивать потребности физических лиц, юридических лиц и государства в перевозках железнодорожным транспортом, способствовать созданию условий для развития экономики и обеспечения единства экономического пространства на территории государства.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(2.1.1. Приказ Федерального агентства по техническому регулированию и метрологии от 24.09.2019 № 748-ст Межгосударственный стандарт ГОСТ 34530-2019 «Транспорт железнодорожный. Основные понятия. Термины и определения»).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Железнодорожный транспорт необщего пользования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совокупность производственно-технологических комплексов, включающих в себя инфраструктуру железнодорожного транспорта необщего пользования, в отдельных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случаях железнодорожный подвижной состав, а также другое имущество и предназначенных для обеспечения потребностей физических лиц, юридических лиц и государства в работах, услугах, в местах необщего пользования на основе договоров или для собственных нужд.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(2.1.3. Приказ Федерального агентства по техническому регулированию и метрологии от 24.09.2019 № 748-ст Межгосударственный стандарт ГОСТ 34530-2019 «Транспорт железнодорожный. Основные понятия. Термины и определения»).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Железнодорожный транспорт общего пользования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совокупность производственно-технологических комплексов, включающих в себя инфраструктуру железнодорожного транспорта общего пользования, железнодорожный подвижной состав,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другое имущество и предназначенных для обеспечения потребностей физических лиц, юридических лиц и государства в перевозках железнодорожным транспортом на условиях публичного договора, а также в выполнении иных работ (услуг), связанных с такими перевозками.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(2.1.2. Приказ Федерального агентства по техническому регулированию и метрологии от 24.09.2019 № 748-ст Межгосударственный стандарт ГОСТ 34530-2019 «Транспорт железнодорожный. Основные понятия. Термины и определения»).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Зал ожидания железнодорожного вокзала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функциональная зона (помещение) на территории железнодорожного вокзала, предназначенная для пребывания пассажиров и встречающих (провожающих) граждан, ожидающих прибытия (отправления) пассажирских поездов.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(п.3.28.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Приказ Федерального агентства по техническому регулированию и метрологии от 30.11.2016 № 1873-ст. О введении в действие межгосударственного стандарта. ГОСТ 33942-2016 «Услуги на железнодорожном транспорте. Обслуживание пассажиров. Термины и определения»).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Защитное сооружение земляного полотна -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постоянное или временное поверхностное, или заглубленное сооружение земляного полотна, предназначенное для защиты от неблагоприятных природных воздействий на конструкции железнодорожного пути.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(П.2.7.42. Приказ Федерального агентства по техническому регулированию и метрологии от 24.09.2019. № 748-ст Межгосударственный стандарт ГОСТ 34530-2019 «Транспорт железнодорожный. Основные понятия. Термины и определения»).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Звуковая сигнализация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устройство сигнализации, предназначенное для подачи звуковых сигналов, информирующих об опасности.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(Приказ Минтранса от 02.12.2014 № 333. Свод правил. Пересечения железнодорожных линий с линиями транспорта и инженерными сетями. СП 227.1326000.2014).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Здание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результат строительства, представляющий собой объёмную строительную систему, имеющую надземную и (или) подз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емную части, включающую в себя помещения, сети инженерно-технического обеспечения и системы инженерно-технического обеспечения и предназначенную для проживания и (или) деятельности людей, размещения производства, хранения продукции или содержания животных.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(ст.2 Федерального закона от 30.12.2009 № 384-ФЗ «Технический регламент о безопасности зданий и сооружений»).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Земли железнодорожного транспорта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земли транспорта, используемые или предназначенные для обе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спечения деятельности организаций железнодорожного транспорта и (или) эксплуатации зданий, строений, сооружений и других объектов железнодорожного транспорта, в том числе земельные участки, расположенные на полосах отвода железных дорог и в охранных зонах.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(ст.2 ФЗ от 10.01.2003 №17-ФЗ «О железнодорожном транспорте в Российской Федерации»).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rPr>
          <w:color w:val="000000" w:themeColor="text1"/>
        </w:rPr>
      </w:pPr>
      <w:r>
        <w:rPr>
          <w:b/>
          <w:color w:val="000000" w:themeColor="text1"/>
        </w:rPr>
        <w:t xml:space="preserve">Зона безопасности</w:t>
      </w:r>
      <w:r>
        <w:rPr>
          <w:color w:val="000000" w:themeColor="text1"/>
        </w:rPr>
        <w:t xml:space="preserve"> - определяемая в соответствии с частью 8.1 статьи 12.3 Федерального закона от 09.02.2007 № 16-ФЗ "О транспортной безопасности" часть территории, водного, воздушного пространства вокруг отдельных судна </w:t>
      </w:r>
      <w:r>
        <w:rPr>
          <w:color w:val="000000" w:themeColor="text1"/>
        </w:rPr>
        <w:t xml:space="preserve">и (или) иного плавучего средства с ядерным реактором либо судна и (или) иного плавучего средства, транспортирующих ядерные материалы, объекта транспортной инфраструктуры, на которых реализуются меры по защите объекта транспортной инфраструктуры, судна и (и</w:t>
      </w:r>
      <w:r>
        <w:rPr>
          <w:color w:val="000000" w:themeColor="text1"/>
        </w:rPr>
        <w:t xml:space="preserve">ли) иного плавучего средства с ядерным реактором либо судна и (или) иного плавучего средства, транспортирующих ядерные материалы, от актов незаконного вмешательства в соответствии с установленными особенностями защиты их от актов незаконного вмешательства.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(ст.1. Федерального закона от 09.02.2007 № 16-ФЗ «О транспортной безопасности»).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Зона транспортной безопасности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объект транспортной инфраструктуры, его часть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(наземная, подземная, воздушная, надводная), транспортное средство, для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которых в соответствии с требованиями по обеспечению транспортной безопасности устанавливается особый режим допуска физических лиц, транспортных средств и перемещения грузов, багажа, ручной клади, личных вещей, иных материальных объектов, а также животных.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(ст. 1 Федерального закона от 09.02.2007 №16-ФЗ «О транспортной безопасности»).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Постановлением Правительства РФ от 8 октября 2020 № 1633 «Об утверждении требований по обеспечению транспортной безопасности, в том числе требований к антитеррористической защищенности объекто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в (территорий), учитывающих уровни безопасности для различных категорий объектов транспортной инфраструктуры железнодорожного транспорта» определения секторов ЗТБ не даны, при этом устанавливаются требования к оснащению техническими средствами обеспечения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транспортной безопасности сектора свободного доступа зоны транспортной безопасности, технологического сектора зоны транспортной безопасности, перевозочного сектора зоны транспортной безопасности и критических элементов объектов транспортной инфраструктуры.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rPr>
          <w:color w:val="000000" w:themeColor="text1"/>
        </w:rPr>
      </w:pPr>
      <w:r>
        <w:rPr>
          <w:b/>
          <w:color w:val="000000" w:themeColor="text1"/>
        </w:rPr>
        <w:t xml:space="preserve">Инженерные </w:t>
      </w:r>
      <w:r>
        <w:rPr>
          <w:rFonts w:eastAsiaTheme="minorEastAsia"/>
          <w:b/>
          <w:color w:val="000000" w:themeColor="text1"/>
        </w:rPr>
        <w:t xml:space="preserve">средства и системы </w:t>
      </w:r>
      <w:r>
        <w:rPr>
          <w:b/>
          <w:color w:val="000000" w:themeColor="text1"/>
        </w:rPr>
        <w:t xml:space="preserve">обеспечения транспортной безопасности </w:t>
      </w:r>
      <w:r>
        <w:rPr>
          <w:color w:val="000000" w:themeColor="text1"/>
        </w:rPr>
        <w:t xml:space="preserve">- заграждения, противотаранные устройст</w:t>
      </w:r>
      <w:r>
        <w:rPr>
          <w:color w:val="000000" w:themeColor="text1"/>
        </w:rPr>
        <w:t xml:space="preserve">ва, решётки, усиленные двери, заборы, шлюзовые камеры, досмотровые эстакады, запорные устройства, предназначенные для воспрепятствования несанкционированному проникновению и совершению актов незаконного вмешательства на объекте транспортной инфраструктуры;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(Постановление Правительства РФ от 08.10.2020 № 1633 «Об утверждении тр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ебований по обеспечению транспортной безопасности, в том числе требований к антитеррористической защищенности объектов (территорий), учитывающих уровни безопасности для различных категорий объектов транспортной инфраструктуры железнодорожного транспорта»).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Инфраструктура железнодорожного вокзального комплекса: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пассажирское здание вокзального комплекса (одно и более);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привокзальная территория (привокзальная площадь);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перрон пассажирский;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станционные пассажирские платформы;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пешеходный переход через железнодорожные пути в разных уровнях (конкорсы, пешеходные мосты, пешеходные тоннели и пр.);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вспомогательные здания и сооружения, выполняющие санитарно-гигиенические, общественно-деловые, социально-культурные, торговые и подсобно-технические функции;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прочие пассажирские обустройства и малые архитектурные формы.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коммуникации, инженерные сети, и различное оборудование (системы теплоснабжения, отопления, вентиляции, водоснабжения, канализация, горячего водоснабжения, электроснабжения, освещения, связи и сигнал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изация), обеспечивающие бесперебойную работу железнодорожного вокзального комплекса, связанную с обслуживанием пассажиров железнодорожного транспорта и других пользователей услуг железнодорожного вокзального комплекса и обеспечением деятельности персонала.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Инфраструктура железнодорожного транспорта общего пользования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транспортная инфраструктура, включающая в себя железнодорожные пути общего пользования и другие сооружения, железнодорожные станции,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устройства электроснабжения, сети связи, системы сигнализации, централизации и блокировки, информационные комплексы, систему управления движением и иные обеспечивающие функционирование инфраструктуры здания, строения, сооружения, устройства и оборудование.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(ст.2 ФЗ от 10.01.2003 №17-ФЗ «О железнодорожном транспорте в Российской Федерации»).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Инфраструктура железнодорожной станции: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Путевое развитие, устройства и обустройства для выполнения технологических операций по: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пропуску, приёму и отправлению поездов;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обслуживанию пассажиров;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приёму и выдаче грузов;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приёму и выдаче почты и багажа;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погрузке и выгрузке грузов;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расформированию составов поездов на сортировочной горке и (или) на вытяжном пути;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формированию составов поездов;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техническому обслуживанию и ремонту грузовых вагонов;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техническому обслуживанию, экипировке и ремонту пассажирских вагонов (ПТО);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техническому обслуживанию, экипировке и ремонту локомотивов (ПТО);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коммерческой работе;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вводу информации о поездах, вагонах и грузах в автоматизированные системы управления.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Средства водоснабжения, освещения и энергоснабжения, пожарной безопасности, сигнализации, централизации, блокировки и связи, информатизации и автоматизированного управления, восстановительные и пожарные поезда (на выделенных станциях).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(п.4.1. Распоряжения ОАО «РЖД» от 31.05.2011 № 1186р «Об утверждении Положения о железнодорожной станции»).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Искусственное сооружение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сооружение, возводимое на пересечениях железной дороги с водными преградами, другими железными дорогами, автомобильными дорогами, глубокими ущельями, горны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ми хребтами, застроенными городскими территориями, а также возводимое для обеспечения перехода людей и животных через железнодорожные пути и обеспечения устойчивости земляного полотна в сложных инженерно-геологических условиях и условиях рельефа местности.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(п.2.7.26. Приказ Федерального агентства по техническому регулированию и метрологии от 24.09.2019 № 748-ст Межгосударственный стандарт ГОСТ 34530-2019 «Транспорт железнодорожный. Основные понятия. Термины и определения»).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Камера хранения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специально оборудованное место (помещение), предназначенное для временного хранения ручной клади пассажиров и вещей иных лиц на территории вокзального комплекса.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(п.3.30.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Приказ Федерального агентства по техническому регулированию и метрологии от 30.11.2016 № 1873-ст. О введении в действие межгосударственного стандарта. ГОСТ 33942-2016 «Услуги на железнодорожном транспорте. Обслуживание пассажиров. Термины и определения»).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rPr>
          <w:color w:val="000000" w:themeColor="text1"/>
        </w:rPr>
      </w:pPr>
      <w:r>
        <w:rPr>
          <w:b/>
          <w:color w:val="000000" w:themeColor="text1"/>
        </w:rPr>
        <w:t xml:space="preserve">Категорирование объектов транспортной инфраструктуры </w:t>
      </w:r>
      <w:r>
        <w:rPr>
          <w:color w:val="000000" w:themeColor="text1"/>
        </w:rPr>
        <w:t xml:space="preserve">- отнесение объектов транспортной инфраструктуры к определенным категориям с учетом степени угрозы совершения акта незаконного вмешательства и его возможных последствий;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(ст.1. Федерального закона от 09.02.2007 № 16-ФЗ «О транспортной безопасности»).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Классы железнодорожных станций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внеклассные, I, II, III, IV и V классов. Железнодорожные станции IV и V классов могут быть отнесены только к промежуточным колеи.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(п.4.11. Распоряжения ОАО «РЖД» от 31.05.2011 № 1186р «Об утверждении Положения о железнодорожной станции»).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Коммерческие операции, выполняемые на железнодорожной станции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приём груза к перевозке, взвешивание, хранение, выдача и переадресовка грузов, оформление перевозочных документов, пломбирование вагонов, транспортно-экспедиционное обслуживание.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(п.4.1. Распоряжения ОАО «РЖД» от 31.05.2011 № 1186р «Об утверждении Положения о железнодорожной станции»).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rPr>
          <w:color w:val="000000" w:themeColor="text1"/>
        </w:rPr>
      </w:pPr>
      <w:r>
        <w:rPr>
          <w:b/>
          <w:color w:val="000000" w:themeColor="text1"/>
        </w:rPr>
        <w:t xml:space="preserve">Компетентные органы в области обеспечения транспортной безопасности</w:t>
      </w:r>
      <w:r>
        <w:rPr>
          <w:color w:val="000000" w:themeColor="text1"/>
        </w:rPr>
        <w:t xml:space="preserve"> - федеральные органы исполнительной власти, уполномоченные Правительством РФ осуществлять функции по оказанию государственных услуг в области обеспечения транспортной безопасности.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(ст.1. Федерального закона от 09.02.2007 № 16-ФЗ «О транспортной безопасности»).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Конкорс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сооружение вокзального комплекса (распределительный зал над пассажирскими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платформами), предназначенное для перемещения пассажиропотока и ожидания пассажирами поездов.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(п.3.24.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Приказ Федерального агентства по техническому регулированию и метрологии от 30.11.2016 № 1873-ст. О введении в действие межгосударственного стандарта. ГОСТ 33942-2016 «Услуги на железнодорожном транспорте. Обслуживание пассажиров. Термины и определения»).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Контактная сеть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совокупность проводов, конструкций и оборудования, обеспечивающих передачу электрической энергии от тяговых подстанций к токоприемникам электроподвижного состава.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 2.11.23. Приказ Федерального агентства по техническому регулированию и метрологии от 24.09.2019 № 748-ст Межгосударственный стандарт ГОСТ 34530-2019 «Транспорт железнодорожный. Основные понятия. Термины и определения.»).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Контейнерная площадка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специально оборудованная на станции площадка для приема к перевозке, сортировке, выдаче и временного хранения контейнеров.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 2.11.23. Приказ Федерального агентства по техническому регулированию и метрологии от 24.09.2019 № 748-ст Межгосударственный стандарт ГОСТ 34530-2019 «Транспорт железнодорожный. Основные понятия. Термины и определения.»).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Контрольно-пропускной пункт -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специально выделенное место, оснащенное (оборудованное) стационарными и (или) переносными и ручными средствами досмотра и другими техническими средствами обеспечения транспортной безопасности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осуществления досмотра, дополнительного досмотра и повторного досмотра в соответствии с планом обеспечения транспортной безопасности объекта транспортной инфраструктуры для допуска объектов досмотра в зону транспортной безопасности.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(Приказ Минтранса России от 04.02.2025 № 34 «Об установлении Правил проведения досмотра, дополнительного досмотра, повторного досмотра, наблюдения и (или) собеседования в целях обеспечения транспортной безопасности»)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Пост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специально выделенное место, оснащенное переносными и ручными средствами досмотра и другими техническими средствами обеспечения транспортной безопасности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осуществления досмотра, дополнительного досмотра и повторного досмотра в соответствии с планом обеспечения транспортной безопасности объекта транспортной инфраструктуры для допуска объектов досмотра в зону транспортной безопасности.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(Приказ Минтранса России от 04.02.2025 № 34 «Об установлении Правил проведения досмотра, дополнительного досмотра, повторного досмотра, наблюдения и (или) собеседования в целях обеспечения транспортной безопасности»)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Критически важный объект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это объект, нарушение или прекращение функционирования которого приведёт к потере управления экономикой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Российской Федерации (либо субъекта Российской Федерации, либо административно-территориальной единицы субъекта Российской Федерации), ее необратимому негативному изменению (разрушению) либо существенному снижению безопасности жизнедеятельности населения.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(Постановление Правительства РФ от 14.08.2020 № 1225 «Об утверждении правил разработки критериев отнесения объектов всех форм собственности к критически важным объектам).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Критические элементы объекта транспортной инфраструктуры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строения, помещения, конструктивные, технологические и техниче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ские элементы объекта транспортной инфраструктуры, совершение акта незаконного вмешательства в отношении которых приведет к полному или частичному прекращению функционирования объекта транспортной инфраструктуры и (или) возникновению чрезвычайных ситуаций.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(Постановление Правительства РФ от 08.10.2020 № 1633 «Об утверждении тр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ебований по обеспечению транспортной безопасности, в том числе требования к антитеррористической защищенности объектов (территорий), учитывающие уровни безопасности для различных категорий объектов транспортной инфраструктуры железнодорожного транспорта»).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Крытый склад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склад, предназначенный для хранения грузов, требующих защиты от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атмосферных осадков и температуры наружного воздуха.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 2.11.26. Приказ Федерального агентства по техническому регулированию и метрологии от 24.09.2019 № 748-ст Межгосударственный стандарт ГОСТ 34530-2019 «Транспорт железнодорожный. Основные понятия. Термины и определения.»).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Линии связи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линии передачи, физические цепи и линейно-кабельные сооружения связи.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(Приказ Минтранса от 02.12.2014 № 333. Свод правил. Пересечения железнодорожных линий с линиями транспорта и инженерными сетями. СП 227.1326000.2014).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Линии электропередачи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электроустановка, состоящая из проводов, кабелей, изолирующих элементов и несущих конструкций, предназначенная для передачи электрической энергии между двумя пунктами энергосистемы с возможным промежуточным отбором.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(Приказ Минтранса от 02.12.2014 № 333. Свод правил. Пересечения железнодорожных линий с линиями транспорта и инженерными сетями. СП 227.1326000.2014).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Лоток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ко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нструкция, состоящая из сборного или монолитного корпуса со съемной крышкой или решеткой и конструктивными элементами, предназначенная для сбора и отвода от железнодорожного пути поверхностных и частично подземных вод, расположенных в верхних слоях грунта.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(Распоряжение ОАО "РЖД" от 18.05.2020 № 1040/р "Об утверждении СТО РЖД 14.003-2020 "Лотки водоотводные из полимерных материалов для железных дорог. Технические требования и методы испытаний").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Межгосударственная передаточная станция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железнодорожная станция, имеющая необходимое путевое развитие, технические обустройства и персонал, обеспечивающие работу по передаче транспортных 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редств между государствами в техническом и коммерческом отношении с выполнением операций государственного контроля, оформлением передаточной ведомости и формированием необходимых сообщений ИВЦ для ведения учёта передачи и номерного наличия вагонного парка.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(п.4.9. Распоряжения ОАО «РЖД» от 31.05.2011 № 1186р «Об утверждении Положения о железнодорожной станции»).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Металлическая поперечина (вотерена)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конструкция мостового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полотна (металлическая балка), состоящая из двух швеллеров или сварная двутаврового сечения, передающая нагрузку от подвижного состава на продольные балки пролетных строений, к которой крепятся путевые рельсы, охранные приспособления, металлический настил.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(Распоряжение от 30 мая 2022 г.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№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1435/р «Об утверждении инструкции по устройству и конструкции мостового полотна на железнодорожных мостах ОАО «РЖД»»).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rPr>
          <w:color w:val="000000" w:themeColor="text1"/>
        </w:rPr>
      </w:pPr>
      <w:r>
        <w:rPr>
          <w:b/>
          <w:color w:val="000000" w:themeColor="text1"/>
        </w:rPr>
        <w:t xml:space="preserve">Модель нарушителя</w:t>
      </w:r>
      <w:r>
        <w:rPr>
          <w:color w:val="000000" w:themeColor="text1"/>
        </w:rPr>
        <w:t xml:space="preserve"> - совокупность сведений о числе</w:t>
      </w:r>
      <w:r>
        <w:rPr>
          <w:color w:val="000000" w:themeColor="text1"/>
        </w:rPr>
        <w:t xml:space="preserve">нности, оснащенности, подготовленности, осведомленности, а также действий потенциальных нарушителей, преследуемых целей при совершении акта незаконного вмешательства в деятельность объекта транспортной инфраструктуры и судна, подлежащего оценке уязвимости.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(Приказ Минтранса России от 01.11.2021 №370 «О порядке проведения оценки уязвимости объектов транспортной инфраструктуры, суд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ов ледокольного флота, используемых для проводки по морским путям, судов, в отношении которых применяются правила торгового мореплавания и требования в области охраны судов и портовых средств, установленные международными договорами Российской Федерации»).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Мостовое полотно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конструкция на пролетном строении, предназначенная для укладки и обслуживания рельсового пути на мостах. К мостовому полотну относятся: деревянные, металл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ические или композитные поперечины, безбалластные железобетонные или композитные плиты с элементами крепления, охранные приспособления, настил внутри колеи, балластное корыто, контруголки (контррельсы), а также боковые тротуары с настилом, площадки убежищ.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(Распоряжение ОАО "РЖД" от 02.10.2020 № 2193/р "Об утверждении Инструкции по содержанию искусственных сооружений").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rPr>
          <w:color w:val="000000" w:themeColor="text1"/>
        </w:rPr>
      </w:pPr>
      <w:r>
        <w:rPr>
          <w:b/>
          <w:color w:val="000000" w:themeColor="text1"/>
        </w:rPr>
        <w:t xml:space="preserve">Мостовое сооружение</w:t>
      </w:r>
      <w:r>
        <w:rPr>
          <w:color w:val="000000" w:themeColor="text1"/>
        </w:rPr>
        <w:t xml:space="preserve"> - инженерное сооружение, состоящее из опор и пролетных строений, предназначенное для пропуска через препятствие разных видов транспортных средств, </w:t>
      </w:r>
      <w:r>
        <w:rPr>
          <w:color w:val="000000" w:themeColor="text1"/>
        </w:rPr>
        <w:t xml:space="preserve">пешеходов, водотоков, селей и коммуникаций различного назначения (мосты, путепроводы, пешеходные мосты, виадуки, эстакады, акведуки, селедуки).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(Приказ Министерства регионального развития РФ от 28.12.2010 № 822. Свод правил. Мосты и трубы. СП 35.13330.2011).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Мостовое сооружение из металлических гофрированных элементов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засыпной мост в виде арки (бесшарнирной или с шарнирами), имеющий опоры и работающий совместно с грунтовой обоймой. Применяется для пропуска водотока, транспорта, пешеходов, скотопрогонов, миграции животных.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(Приказ Министерства регионального развития РФ от 28.12.2010 № 822. Свод правил. Мосты и трубы. СП 35.13330.2011).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Мостовой переход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комплекс сооружений, включающий сам мост, участки подходов к нему, а также регуляционные и берегоукрепительные сооружения.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(Распоряжение ОАО "РЖД" от 02.10.2020 № 2193/р "Об утверждении Инструкции по содержанию искусственных сооружений").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Навес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сооружение над пассажирской платформой и/или рядом расположенным пассажирским обустройством для защиты пассажира и пассажирских устройств от атмосферных осадков.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(п.3.19.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Приказ Федерального агентства по техническому регулированию и метрологии от 30.11.2016 № 1873-ст. О введении в действие межгосударственного стандарта. ГОСТ 33942-2016 «Услуги на железнодорожном транспорте. Обслуживание пассажиров. Термины и определения»).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Наиболее важные объекты железнодорожного транспорта общего пользования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объекты, подлежащие охране подразделениями ведомственной охраны Федерального агентства железнодорожного транспорта.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rPr>
          <w:color w:val="000000" w:themeColor="text1"/>
        </w:rPr>
      </w:pPr>
      <w:r>
        <w:rPr>
          <w:color w:val="000000" w:themeColor="text1"/>
        </w:rPr>
        <w:t xml:space="preserve">1. Тоннели длиной более 500 метров или глубиной залегания более 15 метров, мостовые пер</w:t>
      </w:r>
      <w:r>
        <w:rPr>
          <w:color w:val="000000" w:themeColor="text1"/>
        </w:rPr>
        <w:t xml:space="preserve">еходы с опорами высотой от 50 метров или с полной длиной 500 метров и более или длиной пролетных строений более 100 метров, а также иные железнодорожные мосты и тоннели по решению владельца инфраструктуры железнодорожного транспорта общего пользования &lt;*&gt;.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rPr>
          <w:color w:val="000000" w:themeColor="text1"/>
        </w:rPr>
      </w:pPr>
      <w:r>
        <w:rPr>
          <w:color w:val="000000" w:themeColor="text1"/>
        </w:rPr>
        <w:t xml:space="preserve">--------------------------------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rPr>
          <w:color w:val="000000" w:themeColor="text1"/>
        </w:rPr>
      </w:pPr>
      <w:r>
        <w:rPr>
          <w:color w:val="000000" w:themeColor="text1"/>
        </w:rPr>
        <w:t xml:space="preserve">&lt;*&gt; За исключением объектов железнодорожного транспорта общего пользования, подлежащих охране подразделениями войск национальной гвардии Российской Федерации.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rPr>
          <w:color w:val="000000" w:themeColor="text1"/>
        </w:rPr>
      </w:pPr>
      <w:r>
        <w:rPr>
          <w:color w:val="000000" w:themeColor="text1"/>
        </w:rPr>
        <w:t xml:space="preserve">2. Железнодорожные станции, имеющие сортировочные горки с объемом переработк</w:t>
      </w:r>
      <w:r>
        <w:rPr>
          <w:color w:val="000000" w:themeColor="text1"/>
        </w:rPr>
        <w:t xml:space="preserve">и более 3500 вагонов в сутки, а также железнодорожные станции внеклассные и 1 класса. Иные железнодорожные станции и отдельные объекты на территории железнодорожной станции по решению владельца инфраструктуры железнодорожного транспорта общего пользования.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rPr>
          <w:color w:val="000000" w:themeColor="text1"/>
        </w:rPr>
      </w:pPr>
      <w:r>
        <w:rPr>
          <w:color w:val="000000" w:themeColor="text1"/>
        </w:rPr>
        <w:t xml:space="preserve">3. Объекты железнодорожного транспорта общего пользования, предназначенные для выполнения мобилизационных заданий - запасные пункты управления, базы и склады специального назначения.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rPr>
          <w:color w:val="000000" w:themeColor="text1"/>
        </w:rPr>
      </w:pPr>
      <w:r>
        <w:rPr>
          <w:color w:val="000000" w:themeColor="text1"/>
        </w:rPr>
        <w:t xml:space="preserve">4. Информационно-вычислительные центры.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rPr>
          <w:color w:val="000000" w:themeColor="text1"/>
        </w:rPr>
      </w:pPr>
      <w:r>
        <w:rPr>
          <w:color w:val="000000" w:themeColor="text1"/>
        </w:rPr>
        <w:t xml:space="preserve">5. Диспетчерские центры управления перевозками.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rPr>
          <w:color w:val="000000" w:themeColor="text1"/>
        </w:rPr>
      </w:pPr>
      <w:r>
        <w:rPr>
          <w:color w:val="000000" w:themeColor="text1"/>
        </w:rPr>
        <w:t xml:space="preserve">6. Участки железнодорожных путей общего пользования, в пределах которых совершалис</w:t>
      </w:r>
      <w:r>
        <w:rPr>
          <w:color w:val="000000" w:themeColor="text1"/>
        </w:rPr>
        <w:t xml:space="preserve">ь хищения грузов из находящегося на указанных путях железнодорожного подвижного состава и имущества владельца инфраструктуры железнодорожного транспорта общего пользования, по решению владельца инфраструктуры железнодорожного транспорта общего пользования.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(Распоряжение Правительства РФ от 29.12.2020 № 3625-р «Об утверждении перечня наиболее важных объектов железнодорожного транспорта общего пользования, подлежащих охране подразделениями ведомственной охраны Росжелдора»).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Наливная железнодорожная станция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грузовая железнодорожная станция, предназначенная для погрузки и выгрузки железнодорожных цистерн, и оборудованная наливными эстакадами для разлива в цистерны.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 2.12.41 Приказ Федерального агентства по техническому регулированию и метрологии от 24.09.2019 № 748-ст Межгосударственный стандарт ГОСТ 34530-2019 «Транспорт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железнодорожный. Основные понятия. Термины и определения.»).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Насыпь (железнодорожный транспорт)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инженерное земляное сооружение, устраиваемое из природных и/или техногенных грунтов, в пределах которого вся поверхность, основная площадка, земляного полотна располагается выше уровня поверхности земли.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(П.2.7.39. Приказ Федерального агентства по техническому регулированию и метрологии от 24.09.2019 № 748-ст Межгосударственный стандарт ГОСТ 34530-2019 «Транспорт железнодорожный. Основные понятия. Термины и определения»).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rPr>
          <w:color w:val="000000" w:themeColor="text1"/>
        </w:rPr>
      </w:pPr>
      <w:r>
        <w:rPr>
          <w:b/>
          <w:color w:val="000000" w:themeColor="text1"/>
        </w:rPr>
        <w:t xml:space="preserve">Непосредственная угроза</w:t>
      </w:r>
      <w:r>
        <w:rPr>
          <w:color w:val="000000" w:themeColor="text1"/>
        </w:rPr>
        <w:t xml:space="preserve"> - наличие совокупности конкретных условий и факторов, создающих опасность совершения акта незаконного вмешательства в деятельность транспортного комплекса.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(Постановление Правительства РФ от 29.12.2020 № 2344 "Об уровнях безопасности объектов транспортной инфраструктуры и транспортных средств и о порядке их объявления (установления)").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Неправильный железнодорожный путь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железнодорожный путь, по которому осуществляется движение железнодорожного подвижного состава в направлении, противоположном специализированному направлению.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(п.2.7.51. Приказ Федерального агентства по техническому регулированию и метрологии от 24.09.2019 № 748-ст Межгосударственный стандарт ГОСТ 34530-2019 «Транспорт железнодорожный. Основные понятия. Термины и определения»).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Обгонный пункт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раздельный пункт на двухпутных линиях, имеющий путевое развитие, допускающее обгон поездов и в необходимых случаях, перевод поезда с одного главного пути на другой.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 2.12.92. Приказ Федерального агентства по техническому регулированию и метрологии от 24.09.2019 № 748-ст Межгосударственный стандарт ГОСТ 34530-2019 «Транспорт железнодорожный. Основные понятия. Термины и определения»).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Обделка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постоянная несущая конструкция, воспринимающая внешние нагрузки, ограждающая подземную выработку и образующая ее внутреннюю поверхность.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(п.3.20. Приказа Минстроя России от 20.10.2023 № 760/пр "Об утверждении СП 122.13330.2023 "СНиП 32-04-97 Тоннели железнодорожные и автодорожные")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rPr>
          <w:color w:val="000000" w:themeColor="text1"/>
        </w:rPr>
      </w:pPr>
      <w:r>
        <w:rPr>
          <w:i/>
          <w:color w:val="000000" w:themeColor="text1"/>
        </w:rPr>
        <w:t xml:space="preserve"> </w:t>
      </w:r>
      <w:r>
        <w:rPr>
          <w:b/>
          <w:color w:val="000000" w:themeColor="text1"/>
        </w:rPr>
        <w:t xml:space="preserve">Обеспечение транспортной безопасности </w:t>
      </w:r>
      <w:r>
        <w:rPr>
          <w:color w:val="000000" w:themeColor="text1"/>
        </w:rPr>
        <w:t xml:space="preserve">- реализация определяемой государством системы правовых, экономических, организационных и иных мер в сфере транспортного комплекса, соответствующих угрозам совершения актов незаконного вмешательства.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(ст.1. Федерального закона от 09.02.2007 № 16-ФЗ «О транспортной безопасности»).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rPr>
          <w:color w:val="000000" w:themeColor="text1"/>
        </w:rPr>
      </w:pPr>
      <w:r>
        <w:rPr>
          <w:b/>
          <w:color w:val="000000" w:themeColor="text1"/>
        </w:rPr>
        <w:t xml:space="preserve">Объекты досмотра</w:t>
      </w:r>
      <w:r>
        <w:rPr>
          <w:color w:val="000000" w:themeColor="text1"/>
        </w:rPr>
        <w:t xml:space="preserve"> </w:t>
      </w:r>
      <w:r>
        <w:rPr>
          <w:b/>
          <w:color w:val="000000" w:themeColor="text1"/>
        </w:rPr>
        <w:t xml:space="preserve">-</w:t>
      </w:r>
      <w:r>
        <w:rPr>
          <w:color w:val="000000" w:themeColor="text1"/>
        </w:rPr>
        <w:t xml:space="preserve"> физические лица, транспортные средства, грузы, багаж, почтовые отправления, ручная кладь и личные вещи, находящиеся у физических лиц, иные материальные объекты</w:t>
      </w:r>
      <w:r>
        <w:rPr>
          <w:color w:val="000000" w:themeColor="text1"/>
        </w:rPr>
        <w:t xml:space="preserve">, животные</w:t>
      </w:r>
      <w:r>
        <w:rPr>
          <w:color w:val="000000" w:themeColor="text1"/>
        </w:rPr>
        <w:t xml:space="preserve">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(Приказ Минтранса России от 04.02.2025 г. № 34 "Об установлении Правил проведения досмотра, дополнительного досмотра, повторного досмотра, наблюдения и (или) собеседования в целях обеспечения транспортной безопасности").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Примечание: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Учитывая тот факт, что в Правилах проведения досмотра для транспортных средств железнодорожного транспорта применяется аббревиатура ТС, то транспортными средствами,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указанными в пункте 5 главы 1 Правил проведения досмотра как объекты досмотра, и в соответствии с главой VII Правил проведения досмотра, являются автотранспортные средства, самоходные машины и механизмы, перемещающиеся в зону транспортной безопасности ОТИ.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Объекты транспортной инфраструктуры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технологический комплекс, включающий в себя: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rPr>
          <w:color w:val="000000" w:themeColor="text1"/>
        </w:rPr>
      </w:pPr>
      <w:r>
        <w:rPr>
          <w:color w:val="000000" w:themeColor="text1"/>
        </w:rPr>
        <w:t xml:space="preserve">1. Железнодорожные вокзалы и станции;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(Федеральный закон от 09.02.2007 № 16-ФЗ "О транспортной безопасности").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tabs>
          <w:tab w:val="left" w:pos="4185" w:leader="none"/>
        </w:tabs>
        <w:rPr>
          <w:color w:val="000000" w:themeColor="text1"/>
        </w:rPr>
      </w:pPr>
      <w:r>
        <w:rPr>
          <w:color w:val="000000" w:themeColor="text1"/>
        </w:rPr>
        <w:t xml:space="preserve">2. Тоннели, эстакады, мосты;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(Федеральный закон от 09.02.2007 № 16-ФЗ "О транспортной безопасности").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rPr>
          <w:color w:val="000000" w:themeColor="text1"/>
        </w:rPr>
      </w:pPr>
      <w:r>
        <w:rPr>
          <w:color w:val="000000" w:themeColor="text1"/>
        </w:rPr>
        <w:t xml:space="preserve">3. Определяемые Правительством Российской Федерации участки железнодорожных путей: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rPr>
          <w:color w:val="000000" w:themeColor="text1"/>
        </w:rPr>
      </w:pPr>
      <w:r>
        <w:rPr>
          <w:color w:val="000000" w:themeColor="text1"/>
        </w:rPr>
        <w:t xml:space="preserve">3.1. Участки железнодорожных путей общего пользования: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rPr>
          <w:color w:val="000000" w:themeColor="text1"/>
        </w:rPr>
      </w:pPr>
      <w:r>
        <w:rPr>
          <w:color w:val="000000" w:themeColor="text1"/>
        </w:rPr>
        <w:t xml:space="preserve">а) участки, на которых осуществляется высокоскоростное и (или) скоростное железнодорожное сообщение;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rPr>
          <w:color w:val="000000" w:themeColor="text1"/>
        </w:rPr>
      </w:pPr>
      <w:r>
        <w:rPr>
          <w:color w:val="000000" w:themeColor="text1"/>
        </w:rPr>
        <w:t xml:space="preserve">б) участки: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rPr>
          <w:color w:val="000000" w:themeColor="text1"/>
        </w:rPr>
      </w:pPr>
      <w:r>
        <w:rPr>
          <w:color w:val="000000" w:themeColor="text1"/>
        </w:rPr>
        <w:t xml:space="preserve">Махачкала - Тарки и Тарки - Берикей;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rPr>
          <w:color w:val="000000" w:themeColor="text1"/>
        </w:rPr>
      </w:pPr>
      <w:r>
        <w:rPr>
          <w:color w:val="000000" w:themeColor="text1"/>
        </w:rPr>
        <w:t xml:space="preserve">Туапсе - Адлер и Адлер - Веселое;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rPr>
          <w:color w:val="000000" w:themeColor="text1"/>
        </w:rPr>
      </w:pPr>
      <w:r>
        <w:rPr>
          <w:color w:val="000000" w:themeColor="text1"/>
        </w:rPr>
        <w:t xml:space="preserve">Адлер - Красная Поляна;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rPr>
          <w:color w:val="000000" w:themeColor="text1"/>
        </w:rPr>
      </w:pPr>
      <w:r>
        <w:rPr>
          <w:color w:val="000000" w:themeColor="text1"/>
        </w:rPr>
        <w:t xml:space="preserve">Симферополь - Севастополь;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rPr>
          <w:color w:val="000000" w:themeColor="text1"/>
        </w:rPr>
      </w:pPr>
      <w:r>
        <w:rPr>
          <w:color w:val="000000" w:themeColor="text1"/>
        </w:rPr>
        <w:t xml:space="preserve">Багерово - Керчь-Порт;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rPr>
          <w:color w:val="000000" w:themeColor="text1"/>
        </w:rPr>
      </w:pPr>
      <w:r>
        <w:rPr>
          <w:color w:val="000000" w:themeColor="text1"/>
        </w:rPr>
        <w:t xml:space="preserve">от станции Багерово (включая Багерово) через станцию Керчь-Южная Новый Парк до точки с ординатой 156 км ПК4+01;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rPr>
          <w:color w:val="000000" w:themeColor="text1"/>
        </w:rPr>
      </w:pPr>
      <w:r>
        <w:rPr>
          <w:color w:val="000000" w:themeColor="text1"/>
        </w:rPr>
        <w:t xml:space="preserve">от точки с ординатой 156 км ПК4+01 до точки с ординатой 137 км ПК3+68,08, включая железнодорожную часть транспортного перехода через Керченский пролив;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rPr>
          <w:color w:val="000000" w:themeColor="text1"/>
        </w:rPr>
      </w:pPr>
      <w:r>
        <w:rPr>
          <w:color w:val="000000" w:themeColor="text1"/>
        </w:rPr>
        <w:t xml:space="preserve">от точки с ординатой 137 км ПК3+68,08 в сторону станции Тамань-Пассажирская и Обгонного пункта "22 км" до точки с ординатой 105 км ПК4+35.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rPr>
          <w:color w:val="000000" w:themeColor="text1"/>
        </w:rPr>
      </w:pPr>
      <w:r>
        <w:rPr>
          <w:color w:val="000000" w:themeColor="text1"/>
        </w:rPr>
        <w:t xml:space="preserve">3.2. Участки железнодорожных путей необщего пользования: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rPr>
          <w:color w:val="000000" w:themeColor="text1"/>
        </w:rPr>
      </w:pPr>
      <w:r>
        <w:rPr>
          <w:color w:val="000000" w:themeColor="text1"/>
        </w:rPr>
        <w:t xml:space="preserve">а) участки, на которых осуществляются подача и (или) уборка вагонов с грузами повышенной опасности, маневровые работы для вагонов с грузами повышенной опасности, а также стоянка вагонов с грузами повышенной опасности;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rPr>
          <w:color w:val="000000" w:themeColor="text1"/>
        </w:rPr>
      </w:pPr>
      <w:r>
        <w:rPr>
          <w:color w:val="000000" w:themeColor="text1"/>
        </w:rPr>
        <w:t xml:space="preserve">б) участки, примыкающие (непосредственно или через другие железнодорожные пути необщего пользования) к железнодорожным станциям и (или) железнодорожным путям, на которых осуществляется высокоскоростное и (или) скоростное сообщение.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rPr>
          <w:color w:val="000000" w:themeColor="text1"/>
        </w:rPr>
      </w:pPr>
      <w:r>
        <w:rPr>
          <w:color w:val="000000" w:themeColor="text1"/>
        </w:rPr>
        <w:t xml:space="preserve">3.</w:t>
      </w:r>
      <w:r>
        <w:rPr>
          <w:color w:val="000000" w:themeColor="text1"/>
        </w:rPr>
        <w:t xml:space="preserve">3</w:t>
      </w:r>
      <w:r>
        <w:rPr>
          <w:color w:val="000000" w:themeColor="text1"/>
        </w:rPr>
        <w:t xml:space="preserve">. Обеспечивающие функционирование транспортного комплекса здания, сооружения и помещения для обслуживания пассажиров: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rPr>
          <w:color w:val="000000" w:themeColor="text1"/>
        </w:rPr>
      </w:pPr>
      <w:r>
        <w:rPr>
          <w:color w:val="000000" w:themeColor="text1"/>
        </w:rPr>
        <w:t xml:space="preserve">а) пассажирские остановочные железнодорожные пункты Малого кольца Московской железной дороги - Площадь Гагарина, Кутузове, СИТИ, Лужники, Владыкино, Гостиничная, Николаевская, Коптево, Войковская, Волоколамская, Ходынка, Новопесчанная, ЗИЛ, Автозаводская, </w:t>
      </w:r>
      <w:r>
        <w:rPr>
          <w:color w:val="000000" w:themeColor="text1"/>
        </w:rPr>
        <w:t xml:space="preserve">Дубровка, Волгоградская, Андроновка, Соколиная Гора, Измайловский парк, Черкизовская, Открытое шоссе, Варшавское шоссе, Новохохловская, Белокаменная, Ботанический сад, Хорошево, Шелепиха, Шоссе Энтузиастов, Рязанская, Ярославская, Севастопольский проспект;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rPr>
          <w:color w:val="000000" w:themeColor="text1"/>
        </w:rPr>
      </w:pPr>
      <w:r>
        <w:rPr>
          <w:color w:val="000000" w:themeColor="text1"/>
        </w:rPr>
        <w:t xml:space="preserve">б) пассажирские остановочные железнодорожные пункты, в том числе входящие в состав пассажирских и грузовых железнодорожных станций (пассажирские обустройства желе</w:t>
      </w:r>
      <w:r>
        <w:rPr>
          <w:color w:val="000000" w:themeColor="text1"/>
        </w:rPr>
        <w:t xml:space="preserve">знодорожных станций), находящиеся на железнодорожных участках Одинцово - Лобня, Нахабино - Подольск, Крюково - Раменское, Апрелевка - Железнодорожная, Пушкино - Домодедово Московской и Октябрьской железных дорог в границах Московских центральных диаметров.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(Федеральный закон от 09.02.2007 № 16-ФЗ "О транспортной безопасности". Постановление Правительства РФ от 15.09.2020 № 1442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Об определении участков автомобильных дорог,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железнодорожных и внутренних водных путей, вертодромов, посадочных площадок, а также обеспечивающих функционирование транспортного комплекса зданий, сооружений и помещений для обслуживания пассажиров и транспортных средств, погрузки, разгрузки и хранения о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пасных грузов, на перевозку которых требуется специальное разрешение, и (или) грузов повышенной опасности, являющихся объектами транспортной инфраструктуры, и признании утратившими силу актов и отдельных положений актов Правительства Российской Федерации».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rPr>
          <w:color w:val="000000" w:themeColor="text1"/>
        </w:rPr>
      </w:pPr>
      <w:r>
        <w:rPr>
          <w:color w:val="000000" w:themeColor="text1"/>
        </w:rPr>
        <w:t xml:space="preserve">4. </w:t>
      </w:r>
      <w:r>
        <w:rPr>
          <w:color w:val="000000" w:themeColor="text1"/>
        </w:rPr>
        <w:t xml:space="preserve">Определяемые Минтрансом России: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widowControl w:val="off"/>
        <w:rPr>
          <w:i/>
          <w:color w:val="000000" w:themeColor="text1"/>
        </w:rPr>
      </w:pPr>
      <w:r>
        <w:rPr>
          <w:i/>
          <w:color w:val="000000" w:themeColor="text1"/>
        </w:rPr>
        <w:t xml:space="preserve">(Федеральный закон от 09.02.2007 № 16-ФЗ "О транспортной безопасности").</w:t>
      </w:r>
      <w:r>
        <w:rPr>
          <w:i/>
          <w:color w:val="000000" w:themeColor="text1"/>
        </w:rPr>
      </w:r>
      <w:r>
        <w:rPr>
          <w:i/>
          <w:color w:val="000000" w:themeColor="text1"/>
        </w:rPr>
      </w:r>
    </w:p>
    <w:p>
      <w:pPr>
        <w:rPr>
          <w:color w:val="000000" w:themeColor="text1"/>
        </w:rPr>
      </w:pPr>
      <w:r>
        <w:rPr>
          <w:color w:val="000000" w:themeColor="text1"/>
        </w:rPr>
        <w:t xml:space="preserve">4.1. Объекты систем связи, навигации и управления движением транспортных средств железнодорожного транспорта, являющиеся объектами транспортной инфраструктуры: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rPr>
          <w:color w:val="000000" w:themeColor="text1"/>
        </w:rPr>
      </w:pPr>
      <w:r>
        <w:rPr>
          <w:color w:val="000000" w:themeColor="text1"/>
        </w:rPr>
        <w:t xml:space="preserve">- центры диспетчерского управления (диспетчерские центры управления перевозками).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(Федеральный закон от 09.02.2007 № 16-ФЗ "О транспортной безопасности". Приказ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Минтранса России от 28.01.2021 № 21 "Об определении объектов систем связи, навигации и управления движением транспортных средств воздушного, железнодорожного, морского и внутреннего водного транспорта, являющихся объектами транспортной инфраструктуры").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rPr>
          <w:rFonts w:eastAsiaTheme="minorHAnsi"/>
          <w:bCs/>
          <w:color w:val="000000" w:themeColor="text1"/>
          <w:lang w:eastAsia="en-US"/>
        </w:rPr>
      </w:pPr>
      <w:r>
        <w:rPr>
          <w:b/>
          <w:color w:val="000000" w:themeColor="text1"/>
        </w:rPr>
        <w:t xml:space="preserve">Обслуживание пассажира - </w:t>
      </w:r>
      <w:r>
        <w:rPr>
          <w:rFonts w:eastAsiaTheme="minorHAnsi"/>
          <w:bCs/>
          <w:color w:val="000000" w:themeColor="text1"/>
          <w:lang w:eastAsia="en-US"/>
        </w:rPr>
        <w:t xml:space="preserve">деятел</w:t>
      </w:r>
      <w:r>
        <w:rPr>
          <w:rFonts w:eastAsiaTheme="minorHAnsi"/>
          <w:bCs/>
          <w:color w:val="000000" w:themeColor="text1"/>
          <w:lang w:eastAsia="en-US"/>
        </w:rPr>
        <w:t xml:space="preserve">ьность по выполнению процедур оформления и осуществления железнодорожной перевозки пассажира, а также предоставлению ассортимента дополнительных услуг, направленных на удовлетворение потребностей пассажира, связанных с подготовкой и осуществлением поездки.</w:t>
      </w:r>
      <w:r>
        <w:rPr>
          <w:rFonts w:eastAsiaTheme="minorHAnsi"/>
          <w:bCs/>
          <w:color w:val="000000" w:themeColor="text1"/>
          <w:lang w:eastAsia="en-US"/>
        </w:rPr>
      </w:r>
      <w:r>
        <w:rPr>
          <w:rFonts w:eastAsiaTheme="minorHAnsi"/>
          <w:bCs/>
          <w:color w:val="000000" w:themeColor="text1"/>
          <w:lang w:eastAsia="en-US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(п.5.1.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Приказ Федерального агентства по техническому регулированию и метрологии от 30.11.2016 № 1873-ст. О введении в действие межгосударственного стандарта. ГОСТ 33942-2016 «Услуги на железнодорожном транспорте. Обслуживание пассажиров. Термины и определения»).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Ограждение мостовое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конструктивный элемент мостового полотна, устанавливаемый на границах габ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арита приближения строений, предназначенный для предотвращения съезда транспортных средств за его пределы и исправления траектории движения автомобиля при наезде на ограждение. Ограждение может быть бетонное, железобетонное и металлическое. По конструкции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различают барьерное ограждение, состоящее из стоек и горизонтального бруса или профильной стальной ленты либо трубы (труб), установленных на стойках на некотором уровне над верхом покрытия, и парапетное ограждение, выполненное в виде железобетонной стенки.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(Приказ Министерства регионального развития РФ от 28.12.2010 № 822. Свод правил. Мосты и трубы. СП 35.13330.2011).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Опасный груз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груз, который в силу присущих ему свойств при определенных условиях при перевозке, выполнении маневровых, погрузочно-разгрузочных работ и хранении может стать причи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ной взрыва, пожара, химического или иного вида заражения либо повреждения технических средств, устройств, оборудования и других объектов железнодорожного транспорта и третьих лиц, а также причинения вреда жизни или здоровью граждан, вреда окружающей среде.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(ст.2 ФЗ от 10.01.2003 №18-ФЗ «Устав железнодорожного транспорта Российской Федерации»).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Опора моста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несущий элемент мостового сооружения, поддерживающий пролетные строения и передающий нагрузки от них на фундамент.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(Приказ Министерства регионального развития РФ от 29.12.2011 № 635. Свод правил. Мосты и трубы. СП 46.13330.2012).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Особо опасные, технически сложные объекты инфраструктуры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тоннели длиной более 500 метров, мостовые переходы с опорами высотой от 50 до 100 метров, железнодорожные вокзалы расчётной вмести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мостью свыше 900 пассажиров, сортировочные горки с объёмом переработки более 3500 вагонов в сутки, а также объекты инфраструктуры, в состав которых входят объекты, относящиеся в соответствии с настоящим пунктом к особо опасным, технически сложным объектам.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(ст.2 ФЗ от 10.01.2003 №17-ФЗ «О железнодорожном транспорте в Российской Федерации»).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Островная пассажирская платформа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платформа, расположенная между железнодорожными путями.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 3.18. Приказ Федерального агентства по техническому регулированию и метрологии от 24.09.2019 № 748-ст Межгосударственный стандарт ГОСТ 34530-2019 «Транспорт железнодорожный. Основные понятия. Термины и определения.»).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Отверстие трубы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расстояние между боковыми стенками прямоугольных труб или внутренний диаметр трубы.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(Распоряжение ОАО "РЖД" от 02.10.2020 № 2193/р "Об утверждении Инструкции по содержанию искусственных сооружений").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Открытая площадка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сооружение, предназначенное для хранения колесной техники и грузов, не боящихся осадков и температурных колебаний.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 2.11.27. Приказ Федерального агентства по техническому регулированию и метрологии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от 24.09.2019 № 748-ст Межгосударственный стандарт ГОСТ 34530-2019 «Транспорт железнодорожный. Основные понятия. Термины и определения.»).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Охранная стрелка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стрелка, устанавливаемая при приготовлении маршрута приема или отправления поезда в положение, исключающее возможность выхода подвижного состава на подготовленный маршрут.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(п.2.9.19. Приказ Федерального агентства по техническому регулированию и метрологии от 24.09.2019 № 748-ст Межгосударственный стандарт ГОСТ 34530-2019 «Транспорт железнодорожный. Основные понятия. Термины и определения»).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Охранные зоны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территории, которые прилегают с обеих сторон к полосе отвода и в границах которых устанавливается особый режим использования земельных участков (частей земел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ьных участков) в целях обеспечения сохранности, прочности и устойчивости объектов железнодорожного транспорта, в том числе находящихся на территориях с подвижной почвой и на территориях, подверженных снежным, песчаным заносам и другим вредным воздействиям.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(ст.2 ФЗ от 10.01.2003 №17-ФЗ «О железнодорожном транспорте в Российской Федерации»).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rPr>
          <w:color w:val="000000" w:themeColor="text1"/>
        </w:rPr>
      </w:pPr>
      <w:r>
        <w:rPr>
          <w:b/>
          <w:color w:val="000000" w:themeColor="text1"/>
        </w:rPr>
        <w:t xml:space="preserve">Оценка уязвимости объектов транспортной инфраструктуры </w:t>
      </w:r>
      <w:r>
        <w:rPr>
          <w:color w:val="000000" w:themeColor="text1"/>
        </w:rPr>
        <w:t xml:space="preserve">- определение степени защищенности объектов транспортной инфраструктуры и судов, в отношении которых применяются правила торгового мореп</w:t>
      </w:r>
      <w:r>
        <w:rPr>
          <w:color w:val="000000" w:themeColor="text1"/>
        </w:rPr>
        <w:t xml:space="preserve">лавания и требования в области охраны судов и портовых средств, установленные международными договорами Российской Федерации, а также судов ледокольного флота, используемых для проводки по морским путям, от угроз совершения актов незаконного вмешательства.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(ст.1. Федерального закона от 09.02.2007 № 16-ФЗ «О транспортной безопасности»).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Павильон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пассажирский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комплекс сооружений, размещаемый непосредственно на пассажирских платформах и (или) рядом с ними, предназначенный для обслуживания пассажиров.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(п.3.13.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Приказ Федерального агентства по техническому регулированию и метрологии от 30.11.2016 № 1873-ст. О введении в действие межгосударственного стандарта. ГОСТ 33942-2016 «Услуги на железнодорожном транспорте. Обслуживание пассажиров. Термины и определения»).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Пандус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сооружение, имеющее сплошную наклонную по направлению движения поверхность, предназначенное для перемещения с одного уровня горизонтальной поверхности пути на другой, в том числе на кресле-коляске.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(п.3.25.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Приказ Федерального агентства по техническому регулированию и метрологии от 30.11.2016 № 1873-ст. О введении в действие межгосударственного стандарта. ГОСТ 33942-2016 «Услуги на железнодорожном транспорте. Обслуживание пассажиров. Термины и определения»).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Парк железнодорожных путей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группа станционных путей одинакового назначения, объединенная общими стрелочными горловинами.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(2.7.12. Приказ Федерального агентства по техническому регулированию и метрологии от 24.09.2019 № 748-ст Межгосударственный стандарт ГОСТ 34530-2019 «Транспорт железнодорожный. Основные понятия. Термины и определения»).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Пассажир -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физическое лицо, заключившее договор перевозки пассажира.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(ст.2 ФЗ от 10.01.2003 №18-ФЗ «Устав железнодорожного транспорта Российской Федерации»).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Пассажирская железнодорожная станция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железнодорожная станция, предназначенная для осуществления операций по обслуживанию пассажиров и организации движения пассажирских поездов.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 2.12.49. Приказ Федерального агентства по техническому регулированию и метрологии от 24.09.2019 № 748-ст Межгосударственный стандарт ГОСТ 34530-2019 «Транспорт железнодорожный. Основные понятия. Термины и определения.»).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Назначение пассажирской железнодорожной станции состоит в выполнении пассажирских операций на железнодорожной станции, приёме и отправлении багажа, почты и грузобагажа,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приёме и отправлении пассажирских и почтово-багажных поездов, подаче/уборке на пассажирскую техническую станцию (технический парк) конечных пассажирских поездов, те                                                                        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хническом обслуживании и экипировке транзитных пассажирских поездов и маневровой работе с почтово-багажными составами.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(п.4.3. Распоряжения ОАО «РЖД» от 31.05.2011 № 1186р «Об утверждении Положения о железнодорожной станции»).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Пассажирская техническая железнодорожная станция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железнодорожная станция, предназначенная для выполнения пассажирских технических операций, технического обслуживания, ремонта 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экипировки пассажирских вагонов, вагонов-ресторанов, приписных вагонов, формирования/расформирования пассажирских составов из приписных вагонов, подачи/уборки пассажирских составов на пассажирскую станцию, отстоя пассажирских составов и приписных вагонов.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 2.12.50 Приказ Федерального агентства по техническому регулированию и метрологии от 24.09.2019 № 748-ст Межгосударственный стандарт ГОСТ 34530-2019 «Транспорт железнодорожный. Основные понятия. Термины и определения.»).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Назначение пассажирской технической железнодорожной станции состоит в выполнении пассажирских технических операций, техническом обслуживании, ремонте и экипировке пассажир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ских вагонов, вагонов-ресторанов, приписных вагонов, формировании/расформировании пассажирских составов из приписных вагонов, подаче/уборке пассажирских составов (приписных вагонов) на пассажирскую станцию, отстое пассажирских составов и приписных вагонов.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(п.4.3. Распоряжения ОАО «РЖД» от 31.05.2011 № 1186р «Об утверждении Положения о железнодорожной станции»).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случае, когда на одной железнодорожной станции выполняются операции, характерные как для пассажирской, так и для пассажирской технической железнодорожной станции, станция является пассажирской.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Пассажирские операции, выполняемые на железнодорожной станции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обслуживание пассажиров, приём и выдача багажа и почты, погрузка и выгрузка багажа и почты.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(п.4.1. Распоряжения ОАО «РЖД» от 31.05.2011 № 1186р «Об утверждении Положения о железнодорожной станции»).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Пассажирские обустройства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комплекс сооружений и устройств, обеспечивающих реализацию технол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огии перевозочного процесса и сервисного обслуживания пассажира (пассажирские платформы, навесы, павильоны, билетные кассы, пассажирские здания вокзальных комплексов, ограждения, малые архитектурные формы, статическая и динамическая визуальная информация).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(п.3.15.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Приказ Федерального агентства по техническому регулированию и метрологии от 30.11.2016 № 1873-ст. О введении в действие межгосударственного стандарта. ГОСТ 33942-2016 «Услуги на железнодорожном транспорте. Обслуживание пассажиров. Термины и определения»).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Пассажирские технические операции, выполняемые на железнодорожной станции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техническое обслуживание и экипировка пассажирских составов, маневровая работа с пассажирскими составами (вагонами пассажирского типа), а также отстой и ремонт вагонов пассажирского типа.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(п.4.1. Распоряжения ОАО «РЖД» от 31.05.2011 № 1186р «Об утверждении Положения о железнодорожной станции»).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Пассажирский остановочный пункт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элемент железнодорожной инфраструктуры, предназначенный для остановки железнодорожного пассажирского подвижного состава, посадки и высадки пассажиров.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(п.3.6.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Приказ Федерального агентства по техническому регулированию и метрологии от 30.11.2016 № 1873-ст. О введении в действие межгосударственного стандарта. ГОСТ 33942-2016 «Услуги на железнодорожном транспорте. Обслуживание пассажиров. Термины и определения»).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Пассажирское здание вокзального комплекса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совокупность помещений для обслуживания пассажиров, посетителей и размещения рабочих мест обслуживающего персонала.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(п.3.12.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Приказ Федерального агентства по техническому регулированию и метрологии от 30.11.2016 № 1873-ст. О введении в действие межгосударственного стандарта. ГОСТ 33942-2016 «Услуги на железнодорожном транспорте. Обслуживание пассажиров. Термины и определения»).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Перевозочный сектор зоны транспортной безопасности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части зоны транспортной безопасности объекта транспортной инфраструктуры, допуск физических лиц в которые осуществляется по перевозочным документам и п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ропускам установленных видов с учетом запрета или ограничения на перемещение оружия, взрывчатых веществ или других устройств, предметов и веществ, установленных в соответствии с правилами проведения досмотра, дополнительного досмотра и повторного досмотра.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rPr>
          <w:color w:val="000000" w:themeColor="text1"/>
        </w:rPr>
      </w:pPr>
      <w:r>
        <w:rPr>
          <w:b/>
          <w:color w:val="000000" w:themeColor="text1"/>
        </w:rPr>
        <w:t xml:space="preserve">Перевозчик</w:t>
      </w:r>
      <w:r>
        <w:rPr>
          <w:color w:val="000000" w:themeColor="text1"/>
        </w:rPr>
        <w:t xml:space="preserve"> - юридическое лицо или индивидуал</w:t>
      </w:r>
      <w:r>
        <w:rPr>
          <w:color w:val="000000" w:themeColor="text1"/>
        </w:rPr>
        <w:t xml:space="preserve">ьный предприниматель, принявшие на себя обязанность доставить пассажира, вверенный им отправителем груз, багаж, грузобагаж из пункта отправления в пункт назначения, а также выдать груз, багаж, грузобагаж управомоченному на его получение лицу (получателю). 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(ст.1. Федерального закона от 09.02.2007 № 16-ФЗ «О транспортной безопасности»).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Перегон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часть железнодорожной линии, ограниченная смежными железнодорожными станциями, разъездами, обгонными пунктами или путевыми постами.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(Распоряжение ОАО "РЖД" от 07.10.2022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№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2603/р "Об утверждении Комментариев к Правилам технической эксплуатации железных дорог Российской Федерации, утвержденным приказом Минтранса России от 23 июня 2022 г.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№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250").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Перегонная связь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связь, предназначенная для ведения служебных переговоров находящихся на перегоне работников с дежурными по станциям, разъездам, обгонным пунктам, путевым постам (блок-постам), ограничивающ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им перегон, поездным диспетчером, диспетчерами структурных подразделений подсистем инфраструктуры железнодорожного транспорта - железнодорожный путь, железнодорожное электроснабжение, железнодорожная автоматика и телемеханика, железнодорожная электросвязь.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(Распоряжение ОАО "РЖД" от 07.10.2022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№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2603/р "Об утверждении Комментариев к Правилам технической эксплуатации железных дорог Российской Федерации, утвержденным приказом Минтранса России от 23 июня 2022 г.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№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250").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Перегрузочная железнодорожная станция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пункты перестановки вагонов проектируют в пограничных и внутрироссийских пунктах передачи грузов и пересадки пассажиров из вагонов одной колеи в вагоны другой или с железнодорожного транспорта на другие виды транспорта.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(п.7.8.1. Приказа Минтранса России от 02.12.2014 № 331 «Об утверждении свода правил «станционные здания, сооружения и устройства»).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Переездная сигнализация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общее название применяющихся на железнодорожных переездах систем сигнализации.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(Приказ Минтранса от 02.12.2014 № 333. Свод правил. Пересечения железнодорожных линий с линиями транспорта и инженерными сетями. СП 227.1326000.2014).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Перрон пассажирский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часть территории железнодорожной станции (вокз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ала), примыкающая к зданию станции (вокзала), предназначенная для пропуска и остановки поездов, для посадки (и высадки) пассажиров, почтово-багажных операций и частичного технического обслуживания подвижного состава, а в отдельных случаях и для его отстоя.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 2.11.5. Приказ Федерального агентства по техническому регулированию и метрологии от 24.09.2019 № 748-ст Межгосударственный стандарт ГОСТ 34530-2019 «Транспорт железнодорожный. Основные понятия. Термины и определения.»).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rPr>
          <w:color w:val="000000" w:themeColor="text1"/>
        </w:rPr>
      </w:pPr>
      <w:r>
        <w:rPr>
          <w:b/>
          <w:color w:val="000000" w:themeColor="text1"/>
        </w:rPr>
        <w:t xml:space="preserve">Персонал</w:t>
      </w:r>
      <w:r>
        <w:rPr>
          <w:color w:val="000000" w:themeColor="text1"/>
        </w:rPr>
        <w:t xml:space="preserve"> - работники субъекта транспортной инфраструктуры или перевозчика.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(Постановление Правительства РФ от 08.10.2020 № 1633 «Об утверждении тр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ебований по обеспечению транспортной безопасности, в том числе требований к антитеррористической защищенности объектов (территорий), учитывающих уровни безопасности для различных категорий объектов транспортной инфраструктуры железнодорожного транспорта»).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Пешеходные сходы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лестничные марши пешеходных тоннелей, мостов и т.д., предназначенные для спуска и подъема людей.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(п.3.20.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Приказ Федерального агентства по техническому регулированию и метрологии от 30.11.2016 № 1873-ст. О введении в действие межгосударственного стандарта. ГОСТ 33942-2016 «Услуги на железнодорожном транспорте. Обслуживание пассажиров. Термины и определения»).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Пешеходный мост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(надземный пешеходный перехо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д) - сооружение, предназначенное для прохода пешеходов над железнодорожными путями.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(п.3.21.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Приказ Федерального агентства по техническому регулированию и метрологии от 30.11.2016 № 1873-ст. О введении в действие межгосударственного стандарта. ГОСТ 33942-2016 «Услуги на железнодорожном транспорте. Обслуживание пассажиров. Термины и определения»).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Пешеходный переход через железнодорожные пути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специально оборудованное место, пересекающее железнодорожные пути и предназначенное для прохода пешеходов.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(п.3.22.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Приказ Федерального агентства по техническому регулированию и метрологии от 30.11.2016 № 1873-ст. О введении в действие межгосударственного стандарта. ГОСТ 33942-2016 «Услуги на железнодорожном транспорте. Обслуживание пассажиров. Термины и определения»).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Пешеходный тоннель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(подземный пешеходный переход)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сооружение, предназначенное для прохода пешеходов под железнодорожными путями.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(п.3.23.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Приказ Федерального агентства по техническому регулированию и метрологии от 30.11.2016 № 1873-ст. О введении в действие межгосударственного стандарта. ГОСТ 33942-2016 «Услуги на железнодорожном транспорте. Обслуживание пассажиров. Термины и определения»).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Пикет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точка разметки расстояния на железнодорожных линиях с шагом в 100 м.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 2.7.16. Приказ Федерального агентства по техническому регулированию и метрологии от 24.09.2019 № 748-ст Межгосударственный стандарт ГОСТ 34530-2019 «Транспорт железнодорожный. Основные понятия. Термины и определения.»).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Пилон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несущий элемент конструкции, опора висячего или вантового моста в виде башни-стойки или портала, служащий для опирания кабеля, цепи или системы вант. Различают жесткие и качающиеся пилоны.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(Приказ Министерства регионального развития РФ от 28.12.2010 № 822. Свод правил. Мосты и трубы. СП 35.13330.2011).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Платформа пассажирская (железнодорожная)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благоустроенная площадка на станциях или остановочных пунктах для удобного и безопасного прохода, накопления, а также посадки пассажиров в вагоны и их высадки.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(п.3.16.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Приказ Федерального агентства по техническому регулированию и метрологии от 30.11.2016 № 1873-ст. О введении в действие межгосударственного стандарта. ГОСТ 33942-2016 «Услуги на железнодорожном транспорте. Обслуживание пассажиров. Термины и определения»).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Плита безбалластная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конструктивный элемент безбалластного мостового полотна железнодорожных мостов, предназначенная для восприятия распределенной нагрузки железнодорожного подвижного состава и передачи ее на мостовые конструкции.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(Распоряжение от 30 мая 2022 г.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№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1435/р «Об утверждении инструкции по устройству и конструкции мостового полотна на железнодорожных мостах ОАО «РЖД»»).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rPr>
          <w:rFonts w:eastAsiaTheme="minorEastAsia"/>
          <w:color w:val="000000" w:themeColor="text1"/>
        </w:rPr>
      </w:pPr>
      <w:r>
        <w:rPr>
          <w:rFonts w:eastAsiaTheme="minorEastAsia"/>
          <w:b/>
          <w:color w:val="000000" w:themeColor="text1"/>
        </w:rPr>
        <w:t xml:space="preserve">Повторный досмотр в целях обеспечения транспортной безопасности -</w:t>
      </w:r>
      <w:r>
        <w:rPr>
          <w:rFonts w:eastAsiaTheme="minorEastAsia"/>
          <w:color w:val="000000" w:themeColor="text1"/>
        </w:rPr>
        <w:t xml:space="preserve"> проводится при получении суб</w:t>
      </w:r>
      <w:r>
        <w:rPr>
          <w:rFonts w:eastAsiaTheme="minorEastAsia"/>
          <w:color w:val="000000" w:themeColor="text1"/>
        </w:rPr>
        <w:t xml:space="preserve">ъектом транспортной инфраструктуры или перевозчиком информации об угрозе совершения акта незаконного вмешательства, а также при принятии решения о его проведении по результатам наблюдения и (или) собеседования в целях обеспечения транспортной безопасности.</w:t>
      </w:r>
      <w:r>
        <w:rPr>
          <w:rFonts w:eastAsiaTheme="minorEastAsia"/>
          <w:color w:val="000000" w:themeColor="text1"/>
        </w:rPr>
      </w:r>
      <w:r>
        <w:rPr>
          <w:rFonts w:eastAsiaTheme="minorEastAsia"/>
          <w:color w:val="000000" w:themeColor="text1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(ст.12.2. Федерального закона от 09.02.2007 № 16-ФЗ «О транспортной безопасности»).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Повышенный путь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сооружение, на котором производится разгрузка массовых сыпучих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навалочных, насыпных грузов из железнодорожного подвижного состава через разгрузочные люки.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(2.11.21. Приказ Федерального агентства по техническому регулированию и метрологии от 24.09.2019 № 748-ст Межгосударственный стандарт ГОСТ 34530-2019 «Транспорт железнодорожный. Основные понятия. Термины и определения»).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Пограничная железнодорожная станция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железнодорожная станция, обслуживающая перевозки в международных сообщениях, расположенная на стыках российских железных дорог с железными дорогами других стран, имеющая у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стройства для выполнения пограничных, таможенных, перегрузочных и других операций, а в необходимых случаях имеющая пункт перестановки тележек для пассажирских и грузовых вагонов и (или) устройство(а) для обслуживания вагонов с раздвижными колесными парами.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(п.3.34. Приказа Минтранса России от 02.12.2014 № 331 «Об утверждении свода правил «станционные здания, сооружения и устройства»).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Погрузочно-разгрузочные устройства и сооружения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крытые и открытые склады, крытые и открытые платформы, площадки для контейнеров, повышенные железнодорожные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пути и эстакады, а также специализированные площадки для переработки различных видов грузов (тяжеловесных, длинномерных, лесных и др.), предназначенных для выполнения операций погрузки, выгрузки, сортировки, кратковременного хранения грузов и контейнеров.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(п.3.35. Приказа Минтранса России от 02.12.2014 № 331 «Об утверждении свода правил «станционные здания, сооружения и устройства»).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Подготовленный нарушитель - </w:t>
      </w:r>
      <w:r>
        <w:rPr>
          <w:color w:val="000000" w:themeColor="text1"/>
        </w:rPr>
        <w:t xml:space="preserve">нарушитель, в том числе оснащённый материальными объектами, которые могут быть использованы для проникновения на объект транспортной инфраструктуры вне контрольно-пропускного пункта.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(Постановление Правительства РФ от 08.10.2020 № 1633 «Об утверждении тр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ебований по обеспечению транспортной безопасности, в том числе требований к антитеррористической защищенности объектов (территорий), учитывающих уровни безопасности для различных категорий объектов транспортной инфраструктуры железнодорожного транспорта»).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rPr>
          <w:color w:val="000000" w:themeColor="text1"/>
        </w:rPr>
      </w:pPr>
      <w:r>
        <w:rPr>
          <w:b/>
          <w:color w:val="000000" w:themeColor="text1"/>
        </w:rPr>
        <w:t xml:space="preserve">Подразделения транспортной безопасности - </w:t>
      </w:r>
      <w:r>
        <w:rPr>
          <w:color w:val="000000" w:themeColor="text1"/>
        </w:rPr>
        <w:t xml:space="preserve">осуществляющие защиту объектов транспортной инфраструктуры и транспортных средств от актов незаконного вмешательств</w:t>
      </w:r>
      <w:r>
        <w:rPr>
          <w:color w:val="000000" w:themeColor="text1"/>
        </w:rPr>
        <w:t xml:space="preserve">а (в том числе на основании договора с субъектом транспортной инфраструктуры) подразделения ведомственной охраны федеральных органов исполнительной власти в области транспорта и (или) аккредитованные для этой цели в установленном порядке юридические лица. 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(ст.1. Федерального закона от 09.02.2007 № 16-ФЗ «О транспортной безопасности»).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Подферменник (подферменный камень)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элемент верхней части опоры моста, выполненный из камня или в виде железобетонного выступа на подферменной площадке, предназначенный для установки опорных частей и служащий для распределения опорного давления пролетного строения на тело опоры.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(Приказ Министерства регионального развития РФ от 29.12.2011 № 635. Свод правил. Мосты и трубы. СП 46.13330.2012).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Подъездные пути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железнодорожные пути, предназначенные для обслуживания грузоотправителей, грузополучателей и примыкающие непосредственно или через другие подъездные пути к магистральным и/или станционным путям.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 2.11.20. Приказ Федерального агентства по техническому регулированию и метрологии от 24.09.2019 № 748-ст Межгосударственный стандарт ГОСТ 34530-2019 «Транспорт железнодорожный. Основные понятия. Термины и определения.»).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Поезд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сформированный и сцепленный сос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тав вагонов с одним или несколькими действующими локомотивами или моторными вагонами, имеющий установленные сигналы, а также отправляемые на перегон и находящиеся на перегоне локомотивы без вагонов и специальный самоходный железнодорожный подвижной состав.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(Распоряжение ОАО "РЖД" от 07.10.2022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№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2603/р "Об утверждении Комментариев к Правилам технической эксплуатации железных дорог Российской Федерации, утвержденным приказом Минтранса России от 23 июня 2022 г.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№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250").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Поезд восстановительный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поезд, сформированный из специального железнодорожного подвижного состава, предназначенный для ликвидации последствий сходов и столкновений железн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одорожного подвижного состава, восстановления железнодорожного пути и контактной сети железных дорог, а также для оказания помощи в пределах своих тактико-технических возможностей при ликвидации последствий происшествий природного и техногенного характера.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(2.12.22. Приказ Федерального агентства по техническому регулированию и метрологии от 24.09.2019 № 748-ст Межгосударственный стандарт ГОСТ 34530-2019 «Транспорт железнодорожный. Основные понятия. Термины и определения»).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Поезд грузовой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поезд для перевозки грузов, сформированный преимущественно из грузовых вагонов.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(2.12.28. Приказ Федерального агентства по техническому регулированию и метрологии от 24.09.2019 № 748-ст Межгосударственный стандарт ГОСТ 34530-2019 «Транспорт железнодорожный. Основные понятия. Термины и определения»).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Поезд пассажирский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поезд для перевозки пассажиров, багажа и почты, сформированный из пассажирских вагонов, маршрутная скорость движения которого не превышает 50 км/ч.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(Распоряжение ОАО "РЖД" от 07.10.2022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№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2603/р "Об утверждении Комментариев к Правилам технической эксплуатации железных дорог Российской Федерации, утвержденным приказом Минтранса России от 23 июня 2022 г.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№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250").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Поезд пассажирский высокоскоростной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пассажирский поезд, технические характеристики подвижного состава которого позволяют осуществлять движение со скоростью более 200 км/ч.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(Распоряжение ОАО "РЖД" от 07.10.2022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№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2603/р "Об утверждении Комментариев к Правилам технической эксплуатации железных дорог Российской Федерации, утвержденным приказом Минтранса России от 23 июня 2022 г.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№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250").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Поезд пассажирский скоростной</w:t>
      </w:r>
      <w:r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- пассажирский поезд, технические характеристики подвижного состава которого позволяют осуществлять движение со скоростью от 141 до 200 км/ч включительно.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(Распоряжение ОАО "РЖД" от 07.10.2022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№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2603/р "Об утверждении Комментариев к Правилам технической эксплуатации железных дорог Российской Федерации, утвержденным приказом Минтранса России от 23 июня 2022 г.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№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250").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Поезд пожарный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поезд, сформированный из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специального железнодорожного подвижного состава, предназначенный и оборудованный для тушения пожаров и проведения аварийно-спасательных работ в железнодорожном подвижном составе, на объектах железнодорожной инфраструктуры и в полосе отвода железных дорог.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(2.12.23. Приказ Федерального агентства по техническому регулированию и метрологии от 24.09.2019 № 748-ст Межгосударственный стандарт ГОСТ 34530-2019 «Транспорт железнодорожный. Основные понятия. Термины и определения»).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Поезд почтово-багажный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поезд, формируемый из пассажирских вагонов, предназначенных для перевозки почты, багажа и грузобагажа, а также отдельных пассажирских вагонов для перевозки пассажиров.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(Распоряжение ОАО "РЖД" от 07.10.2022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№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2603/р "Об утверждении Комментариев к Правилам технической эксплуатации железных дорог Российской Федерации, утвержденным приказом Минтранса России от 23 июня 2022 г.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№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250").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Поездная диспетчерская связь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связь, предназначенная для ведения служебных переговоров по оперативному уп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равлению движением поездов между поездным диспетчером и ДСП, разъездам, обгонным пунктам, операторами ДСП, маневровыми (станционными) диспетчерами, дежурными по локомотивным депо и подменным пунктам, локомотивными диспетчерами, диспетчерами структурных под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разделений подсистем инфраструктуры железнодорожного транспорта - железнодорожное электроснабжение, железнодорожная автоматика и телемеханика, железнодорожная электросвязь, дежурными по охраняемым переездам в границах обслуживаемого диспетчерского участка.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(Распоряжение ОАО "РЖД" от 07.10.2022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№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2603/р "Об утверждении Комментариев к Правилам технической эксплуатации железных дорог Российской Федерации, утвержденным приказом Минтранса России от 23 июня 2022 г.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№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250").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Поездная межстанционная связь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связь, предназначенная для ведения служебных переговоров между дежурными смежных железнодорожных станций, разъездов и обгонных пунктов.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(Распоряжение ОАО "РЖД" от 07.10.2022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№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2603/р "Об утверждении Комментариев к Правилам технической эксплуатации железных дорог Российской Федерации, утвержденным приказом Минтранса России от 23 июня 2022 г.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№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250").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Поездная радиосвязь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железнодорожная технологическая радиосвязь, предназначенная для регулирова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ния движения поездов и обеспечения безопасности движения. Поездная радиосвязь обеспечивает переговоры поездного диспетчера и дежурных по станциям с машинистами локомотивов, а также машинистов между собой и с другими работниками железнодорожного транспорта.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(Распоряжение ОАО "РЖД" от 07.10.2022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№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2603/р "Об утверждении Комментариев к Правилам технической эксплуатации железных дорог Российской Федерации, утвержденным приказом Минтранса России от 23 июня 2022 г.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№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250").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Полоса отвода железных дорог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земельные участки, прилегающие к железнодорожным путям, земельные участки, занятые железнодорожными путями или предназначенные для размещения таких путей, а также земельные участки, занятые или предназначенные для размещения железнодор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ожных станций, водоотводных и укрепительных устройств, защитных полос лесов вдоль железнодорожных путей, линий связи, устройств электроснабжения, производственных и иных зданий, строений, сооружений, устройств и других объектов железнодорожного транспорта.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(ст.2 ФЗ от 10.01.2003 №17-ФЗ «О железнодорожном транспорте в Российской Федерации»).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Полуавтоматическая блокировка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система интервального регулирования движения поездов, при которой на перегоне может находиться только один поезд.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(2.9.21. Приказ Федерального агентства по техническому регулированию и метрологии от 24.09.2019 № 748-ст Межгосударственный стандарт ГОСТ 34530-2019 «Транспорт железнодорожный. Основные понятия. Термины и определения»).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Пост электрической централизации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пост на станции, в котором сосредоточено управление группой централизованных стрелок и сигналов.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 2.9.20. Приказ Федерального агентства по техническому регулированию и метрологии от 24.09.2019 № 748-ст Межгосударственный стандарт ГОСТ 34530-2019 «Транспорт железнодорожный. Основные понятия. Термины и определения.»).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rPr>
          <w:color w:val="000000" w:themeColor="text1"/>
        </w:rPr>
      </w:pPr>
      <w:r>
        <w:rPr>
          <w:b/>
          <w:color w:val="000000" w:themeColor="text1"/>
        </w:rPr>
        <w:t xml:space="preserve">Потенциальная угроза</w:t>
      </w:r>
      <w:r>
        <w:rPr>
          <w:color w:val="000000" w:themeColor="text1"/>
        </w:rPr>
        <w:t xml:space="preserve"> - наличие совокупности вероятных условий и факторов, создающих опасность совершения акта незаконного вмешательства в деятельность транспортного комплекса.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(Постановление Правительства РФ от 29.12.2020 № 2344 "Об уровнях безопасности объектов транспортной инфраструктуры и транспортных средств и о порядке их объявления (установления)").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Потенциально опасный объект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это объект, на котором расположены здания и сооружения повышенного уровня ответственности (либо объект, на котором возможно одновременное пребывание более пяти тысяч человек).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(Постановление Правительства РФ от 14.08.2020 № 1226 «Об утверждении правил разработки критериев отнесения объектов всех форм собственности к потенциально опасным объектам).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Почтовые отправления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адресованные письменная корреспонденция, посылки, прямые почтовые контейнеры.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(Федеральный закон от 17.07.1999 №176-ФЗ "О почтовой связи").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Правильный железнодорожный путь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путь, по которому движение железнодорожного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подвижного состава осуществляется в специализированном направлении.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(Распоряжение ОАО "РЖД" от 07.10.2022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№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2603/р "Об утверждении Комментариев к Правилам технической эксплуатации железных дорог Российской Федерации, утвержденным приказом Минтранса России от 23 июня 2022 г.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№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250").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rPr>
          <w:color w:val="000000" w:themeColor="text1"/>
        </w:rPr>
      </w:pPr>
      <w:r>
        <w:rPr>
          <w:b/>
          <w:color w:val="000000" w:themeColor="text1"/>
        </w:rPr>
        <w:t xml:space="preserve">Предметы и вещества, которые запрещены или ограничены для перемещения</w:t>
      </w:r>
      <w:r>
        <w:rPr>
          <w:color w:val="000000" w:themeColor="text1"/>
        </w:rPr>
        <w:t xml:space="preserve"> - оружие, взрывчатые вещества или другие устройства, предметы и вещества, в отношении которых в соответствии с правилами проведения досмотра, дополнительного досмотра и повторного досм</w:t>
      </w:r>
      <w:r>
        <w:rPr>
          <w:color w:val="000000" w:themeColor="text1"/>
        </w:rPr>
        <w:t xml:space="preserve">отра в целях обеспечения транспортной безопасности, устанавливаемыми в соответствии с частью 13 статьи 12.2 Федерального закона "О транспортной безопасности", предусмотрен запрет или ограничение на перемещение в зону транспортной безопасности или ее часть.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(Приказ Минтранса России от 04.02.2025 № 34 «Об установлении Правил проведения досмотра, дополнительного досмотра, повторного досмотра, наблюдения и (или) собеседования в целях обеспечения транспортной безопасности».)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Предохранительный тупик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тупиковый железнодорожный путь, предназначенный для предупреждения выхода железнодорожного подвижного состава на маршруты следования поездов.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(п.3.36. Приказа Минтранса России от 02.12.2014 № 331 «Об утверждении свода правил «станционные здания, сооружения и устройства»).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Привокзальная территория (привокзальная площадь)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территория, прилегающая к железнодорожному вокзалу с подъездами и подходами к железнодорожному вокзалу, остановочными пунктами общественного и индивидуального транспорта, местами парковки, автостоянками, элементами благоустройства.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(п.3.14.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Приказ Федерального агентства по техническому регулированию и метрологии от 30.11.2016 № 1873-ст. О введении в действие межгосударственного стандарта. ГОСТ 33942-2016 «Услуги на железнодорожном транспорте. Обслуживание пассажиров. Термины и определения»).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Приемо-сдаточные [выставочные] пути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определенные договором на подачу-уборку вагонов железнодорожные пути в пределах станции или на подъездном пути для выполнения приемо-сдаточных операций.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(2.7.14. Приказ Федерального агентства по техническому регулированию и метрологии от 24.09.2019 № 748-ст Межгосударственный стандарт ГОСТ 34530-2019 «Транспорт железнодорожный. Основные понятия. Термины и определения»).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Приемо-отправочный путь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станционный путь, на котором выполняются технологические операции, связанные с приемом и отправлением поездов, посадкой и высадкой пассажиров, скрещением поездов на однопутных линиях и ожиданием обгона более срочными поездами.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(2.7.13. Приказ Федерального агентства по техническому регулированию и метрологии от 24.09.2019 № 748-ст Межгосударственный стандарт ГОСТ 34530-2019 «Транспорт железнодорожный. Основные понятия. Термины и определения»).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Припортовая железнодорожная станция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железнодорожная станция, расположенная вблизи морского (речного) порта и предназначенная для выполнения операций с поездами, составами и вагонами, связанных с перевалкой грузов с железнодорожного транспорта на морской (речной) транспорт и обратно.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(п.3.37. Приказа Минтранса России от 02.12.2014 № 331 «Об утверждении свода правил «станционные здания, сооружения и устройства»).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Проезжая часть железнодорожного переезда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элемент дороги, предназначенный для движения безрельсовых транспортных средств в границах железнодорожного переезда.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(Приказ Минтранса от 02.12.2014 № 333. Свод правил. Пересечения железнодорожных линий с линиями транспорта и инженерными сетями. СП 227.1326000.2014).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Пролётное строение моста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конструкция, перекрывающая пролёт между опорами моста и предназначенная для восприятия нагрузок (от трансп. средств, ветра, пост. нагрузок) и передачи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их на опоры.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Промежуточная железнодорожная станция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железнодорожная станция, предназначенная для приема, отправления и пропуска поездов, а также выполнения грузовых операций, операций по отцепке и прицепке вагонов к сборным поездам, обслуживанию пассажиров.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 2.12.48 Приказ Федерального агентства по техническому регулированию и метрологии от 24.09.2019 № 748-ст Межгосударственный стандарт ГОСТ 34530-2019 «Транспорт железнодорожный. Основные понятия. Термины и определения.»).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Назначение промежуточной железнодорожной станции состоит в основном для выполнения технических опера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ций по приёму, отправлению, обгону, скрещению и пропуску грузовых и пассажирских поездов, маневровых операций по прицепке/отцепке вагонов к сборным поездам, подаче и уборке вагонов на грузовые фронты, а также грузовых, коммерческих и пассажирских операций.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(п.4.8. Распоряжения ОАО «РЖД» от 31.05.2011 № 1186р «Об утверждении Положения о железнодорожной станции»).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Промышленная железнодорожная станция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станция железнодорожного транспорта необщего пользования, имеющая путевое развитие и технические устройства, позволяющие производить операции по приему, отправлению поездов и пропуску поездов (подач), манев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ровую работу по их расформированию и формированию, подборку вагонов по погрузочно-разгрузочным фронтам и другие технические операции с учетом производственного процесса предприятия, а в необходимых случаях - обеспечивающая выполнение пассажирских операций.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(п.3.38. Приказа Минтранса России от 02.12.2014 № 331 «Об утверждении свода правил «станционные здания, сооружения и устройства»).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Промышленная сортировочная железнодорожная станция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станция железнодорожного транспорта необщего пользования, предназначенная для расформирования, накопления и формирования составов и групп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вагонов, как прибывающих со станции примыкания железнодорожного транспорта общего пользования и отправляющихся на них, так и прибывающих с промышленных железнодорожных станций, маневровых районов и (или) фронтов погрузки и выгрузки и отправляющихся на них.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(п.3.39. Приказа Минтранса России от 02.12.2014 № 331 «Об утверждении свода правил «станционные здания, сооружения и устройства»).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rPr>
          <w:color w:val="000000" w:themeColor="text1"/>
        </w:rPr>
      </w:pPr>
      <w:r>
        <w:rPr>
          <w:b/>
          <w:color w:val="000000" w:themeColor="text1"/>
        </w:rPr>
        <w:t xml:space="preserve">Пропускной режим </w:t>
      </w:r>
      <w:r>
        <w:rPr>
          <w:color w:val="000000" w:themeColor="text1"/>
        </w:rPr>
        <w:t xml:space="preserve">- порядок, обеспечиваемый совокупностью мероприятий и правил, исключающих возможность бесконтрольного входа (выхода) лиц, въезда (выезда) транспортных средств, вноса (выноса), ввоза (вывоза) имущества на охраняемые объекты и с охраняемых объектов.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(Федеральный закон РФ от 14.04.1999 № 77-ФЗ «О ведомственной охране»).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rPr>
          <w:color w:val="000000" w:themeColor="text1"/>
        </w:rPr>
      </w:pPr>
      <w:r>
        <w:rPr>
          <w:b/>
          <w:color w:val="000000" w:themeColor="text1"/>
        </w:rPr>
        <w:t xml:space="preserve">Прямая угроза</w:t>
      </w:r>
      <w:r>
        <w:rPr>
          <w:color w:val="000000" w:themeColor="text1"/>
        </w:rPr>
        <w:t xml:space="preserve"> - наличие совокупности условий и факторов, создавших опасность совершения акта незаконного вмешательства в деятельность транспортного комплекса.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(Постановление Правительства РФ от 29.12.2020 № 2344 "Об уровнях безопасности объектов транспортной инфраструктуры и транспортных средств и о порядке их объявления (установления)").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Пункт продажи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специально оборудованная зона, предназначенная для оформления услуг, связанных с перевозкой пассажиров (багажа).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(п.3.31.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Приказ Федерального агентства по техническому регулированию и метрологии от 30.11.2016 № 1873-ст. О введении в действие межгосударственного стандарта. ГОСТ 33942-2016 «Услуги на железнодорожном транспорте. Обслуживание пассажиров. Термины и определения»).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rPr>
          <w:color w:val="000000" w:themeColor="text1"/>
        </w:rPr>
      </w:pPr>
      <w:r>
        <w:rPr>
          <w:b/>
          <w:color w:val="000000" w:themeColor="text1"/>
        </w:rPr>
        <w:t xml:space="preserve">Пункт управления обеспечением транспортной безопасности на объекте транспортной инфраструктуры </w:t>
      </w:r>
      <w:r>
        <w:rPr>
          <w:color w:val="000000" w:themeColor="text1"/>
        </w:rPr>
        <w:t xml:space="preserve">- отдельные помещения или участки помещений для управления техническими средствами и силами обеспечения транспортной безопасности одного объекта или группы объектов транспортной инфраструктуры.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(Постановление Правительства РФ от 08.10.2020 № 1635 «Об утверждении требований по обеспечению транспортной безопасности, в том числе требований к антитеррористической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защищённости объектов (территорий), учитывающих уровни безопасности для объектов транспортной инфраструктуры железнодорожного транспорта, не подлежащих категорированию»).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Путевой пост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временный или постоянный раздельный пункт на железнодорожных участках, не имеющий путевого развития.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(п.2.9.6. Приказ Федерального агентства по техническому регулированию и метрологии от 24.09.2019 № 748-ст Межгосударственный стандарт ГОСТ 34530-2019 «Транспорт железнодорожный. Основные понятия. Термины и определения»).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rPr>
          <w:color w:val="000000" w:themeColor="text1"/>
        </w:rPr>
      </w:pPr>
      <w:r>
        <w:rPr>
          <w:b/>
          <w:color w:val="000000" w:themeColor="text1"/>
        </w:rPr>
        <w:t xml:space="preserve">Путепровод</w:t>
      </w:r>
      <w:r>
        <w:rPr>
          <w:color w:val="000000" w:themeColor="text1"/>
        </w:rPr>
        <w:t xml:space="preserve"> - мостовое сооружение через автомобильную или железную дорогу, или улицу.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(Приказ Министерства регионального развития РФ от 28.12.2010 № 822. Свод правил. Мосты и трубы. СП 35.13330.2011).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Работники досмотра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уполномоченные лица из числа работников подразделения транспортной безопасности, осуществляющие досмотр, дополнительный досмотр, повторный досмотр, наблюдение и (или) собеседование.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(Приказ Минтранса России от 04.02.2025 № 34 «Об установлении Правил проведения досмотра, дополнительного досмотра, повторного досмотра, наблюдения и (или) собеседования в целях обеспечения транспортной безопасности».)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Развернутая длина искусственных сооружений: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для многопутных мостов, путепроводов, виадуков, тоннелей и галерей - произведение их полной длины на число путей;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для многоочковых водопропускных труб - произведение длины трубы на число отверстий;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для пешеходных мостов (тоннелей) - с учетом длин всех сходов.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(Распоряжение ОАО "РЖД" от 02.10.2020 № 2193/р "Об утверждении Инструкции по содержанию искусственных сооружений").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Разъезд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железнодорожный - железнодорожный раздельный пункт на однопутных железнодорожных линиях, имеющий путевое развитие, предназначенное для скрещения и обгона поездов.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(Распоряжение ОАО "РЖД" от 07.10.2022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№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2603/р "Об утверждении Комментариев к Правилам технической эксплуатации железных дорог Российской Федерации, утвержденным приказом Минтранса России от 23 июня 2022 г.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№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250").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Район маневровый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часть путевого развития железнодорожной станции или внутриплощадочных путей предприятий, на которых маневровая работа закреплена за одним локомотивом и бригадой.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(п.3.51. Приказа Минтранса России от 02.12.2014 № 331 «Об утверждении свода правил «станционные здания, сооружения и устройства»).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Рельс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составная часть верхнего пути, являющаяся направляющей для колес железнодорожного подвижного состава, состоящая из двух нитей, установленных на определенном расстоянии одна от другой и прикрепленных к шпалам, брусьям или плитам.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(2.7.28. Приказ Федерального агентства по техническому регулированию и метрологии от 24.09.2019 № 748-ст Межгосударственный стандарт ГОСТ 34530-2019 «Транспорт железнодорожный. Основные понятия. Термины и определения»).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Рельсовая колея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стальное изделие в виде спе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циального фасонного профиля, состоящее из головки, шейки, подошвы и предназначенное для верхнего строения рельсовых путей железнодорожного магистрального и промышленного транспорта, метрополитенов и трамвайных путей, а также для крановых и подвесных путей.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(2.7.29. Приказ Федерального агентства по техническому регулированию и метрологии от 24.09.2019 № 748-ст Межгосударственный стандарт ГОСТ 34530-2019 «Транспорт железнодорожный. Основные понятия. Термины и определения»).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Рельсовая опора, подрельсовое основание, шпала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составная часть верхнего строения железнодорожного пути, служащая для фиксирования рельсов в устойчивом положении, обеспечения постоянства геометрических размеров и положения рельсовой колеи в плане 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профиле, а также для передачи давления от железнодорожного подвижного состава и рельсов на нижнее строение пути непосредственно или через балластную призму.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(2.7.33. Приказ Федерального агентства по техническому регулированию и метрологии от 24.09.2019 № 748-ст Межгосударственный стандарт ГОСТ 34530-2019 «Транспорт железнодорожный. Основные понятия. Термины и определения»).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Рельсовая цепь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устройство контроля состояния путевого участка на основе электрической цепи, содержащей передатчик, приемник сигнального тока и рельсы, используемые в качестве проводников сигнального тока.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(2.9.13. Приказ Федерального агентства по техническому регулированию и метрологии от 24.09.2019   № 748-ст Межгосударственный стандарт ГОСТ 34530-2019 «Транспорт железнодорожный. Основные понятия. Термины и определения»).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Ростверк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конструкция верхней части свайного фундамента в виде плиты или насадки, объединяющая сваи в одну устойчивую систему и служащая для передачи нагрузки на сваю.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(Приказ Министерства регионального развития РФ от 28.12.2010   № 822. Свод правил. Мосты и трубы. СП 35.13330.2011).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Ручная кладь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вещи пассажиров, перевозимые ими при себе, независимо от их рода и вида упаковки.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(Приказ Минтранса России от 05.09.2022 № 352 "Об утверждении Правил перевозок пассажиров, багажа, грузобагажа железнодорожным транспортом").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Сбрасывающий башмак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устройство путевого заграждения, устанавливаемое на рельсах в местах примыкания железнодорожных путей необщего пользования и соединительных железнодорожных путей к при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емо-отправочным и другим станционным железнодорожным путям общего пользования и необщего пользования для предотвращения самопроизвольного выхода железнодорожного подвижного состава на железнодорожный раздельный пункт, имеющий путевое развитие, или перегон.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(п.3.56. Приказа Минтранса России от 02.12.2014   № 331 «Об утверждении свода правил «станционные здания, сооружения и устройства»).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Светофорная сигнализация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вид железнодорожной сигнализации, при котором сигнальные показания подаются светофорами.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(Приказ Минтранса от 02.12.2014   № 333. Свод правил. Пересечения железнодорожных линий с линиями транспорта и инженерными сетями. СП 227.1326000.2014).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Сектор свободного доступа зоны транспортной безопасности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части зоны транспортной безопасности объекта транспортной инфраструктуры, в которых в отношении проходящих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(проезжающих) физических лиц и проносимых (провозимых) грузов, багажа, ручной клади, личных вещей либо перемещаемых животных проводится досмотр, дополнительный досмотр и повторный досмотр, а выявление правовых оснований для прохода (проезда) не требуется.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Семафор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стационарный механический сигнальный прибор, применяемый на железных дорогах, оборудованных полуавтоматической блокировкой, жезловой системой и централизацией стрелок и сигналов.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(2.9.10. Приказ Федерального агентства по техническому регулированию и метрологии от 24.09.2019 № 748-ст Межгосударственный стандарт ГОСТ 34530-2019 «Транспорт железнодорожный. Основные понятия. Термины и определения»).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Сеть поездной спутниковой связи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сеть железнодорожной радиосвязи, предназначенная для оперативного управления движением поездов, организованная с использованием каналов подвижной спутниковой службы.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(2.10.13. Приказ Федерального агентства по техническому регулированию и метрологии от 24.09.2019 № 748-ст Межгосударственный стандарт ГОСТ 34530-2019 «Транспорт железнодорожный. Основные понятия. Термины и определения»).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Сигнальный знак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условный видимый знак (предельный столбик, знак, указывающий границы железнодорожной станции, подача свистка, отключение и включение тока и другое), при помощи которого подается приказ определенной категории работников железнодорожного транспорта.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(Распоряжение ОАО "РЖД" от 07.10.2022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№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2603/р "Об утверждении Комментариев к Правилам технической эксплуатации железных дорог Российской Федерации, утвержденным приказом Минтранса России от 23 июня 2022 г.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№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250").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rPr>
          <w:color w:val="000000" w:themeColor="text1"/>
        </w:rPr>
      </w:pPr>
      <w:r>
        <w:rPr>
          <w:b/>
          <w:color w:val="000000" w:themeColor="text1"/>
        </w:rPr>
        <w:t xml:space="preserve">Силы обеспечения транспортной безопасности</w:t>
      </w:r>
      <w:r>
        <w:rPr>
          <w:color w:val="000000" w:themeColor="text1"/>
        </w:rPr>
        <w:t xml:space="preserve"> - лица, ответственные за обеспечение транспортной безопасности в субъекте транспортной инфраструктуры, на объекте транспортной инфраструкт</w:t>
      </w:r>
      <w:r>
        <w:rPr>
          <w:color w:val="000000" w:themeColor="text1"/>
        </w:rPr>
        <w:t xml:space="preserve">уры, транспортном средстве, включая персонал субъекта транспортной инфраструктуры или подразделения транспортной безопасности, непосредственно связанный с обеспечением транспортной безопасности объектов транспортной инфраструктуры или транспортных средств.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(ст.1. Федерального закона от 09.02.2007 № 16-ФЗ «О транспортной безопасности»).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rPr>
          <w:color w:val="000000" w:themeColor="text1"/>
        </w:rPr>
      </w:pPr>
      <w:r>
        <w:rPr>
          <w:b/>
          <w:color w:val="000000" w:themeColor="text1"/>
        </w:rPr>
        <w:t xml:space="preserve">Система вентиляции</w:t>
      </w:r>
      <w:r>
        <w:rPr>
          <w:color w:val="000000" w:themeColor="text1"/>
        </w:rPr>
        <w:t xml:space="preserve"> - инженерно-технический комплекс, функционально связывающий между собой вентиляцион</w:t>
      </w:r>
      <w:r>
        <w:rPr>
          <w:color w:val="000000" w:themeColor="text1"/>
        </w:rPr>
        <w:t xml:space="preserve">ное оборудование, сеть воздуховодов с воздухораспределительными и воздухоприемными устройствами, устройства управления и контроля и обеспечивающий организованный определенным образом воздухообмен и удаление продуктов горения в случае чрезвычайной ситуации.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(п.3.37. Приказа Минстроя России от 20.10.2023 № 760/пр "Об утверждении СП 122.13330.2023 "СНиП 32-04-97 Тоннели железнодорожные и автодорожные")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Склад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станционное сооружение, предназначенное для кратковременного хранения грузов в периоды между приемом их к перевозке и погрузкой в вагоны, а также выгрузкой из вагонов и вывозом на склады грузополучателей.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 2.11.25. Приказ Федерального агентства по техническому регулированию и метрологии от 24.09.2019 № 748-ст Межгосударственный стандарт ГОСТ 34530-2019 «Транспорт железнодорожный. Основные понятия. Термины и определения.»).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Сливо-наливная эстакада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специально оборудованной на станции устройство для слива и налива нефтепродуктов.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Смешанная касса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специально оборудованное помещение для оформления проездных документов (билетов) и багажных перевозок, приема и хранения денег.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(п.3.34.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Приказ Федерального агентства по техническому регулированию и метрологии от 30.11.2016 № 1873-ст. О введении в действие межгосударственного стандарта. ГОСТ 33942-2016 «Услуги на железнодорожном транспорте. Обслуживание пассажиров. Термины и определения»).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Соблюдение транспортной безопасности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выполнение юридическими лицами и индивидуальными предпринимателями, не являющимися субъектами транспортной инфраструктуры и осуществляющими деятельность на объекте транспортной инфраструк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туры, физическими лицами, следующими либо находящимися на объектах транспортной инфраструктуры или транспортных средствах, а также в зонах безопасности, установленных вокруг объектов транспортной инфраструктуры. требований, установленных Правительством РФ.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(Постановление Правительства РФ от 22.09.2023 № 1550 "Об утверждении требований по соблюдению транспортной безопасности для юридических лиц и индивидуальных предпринимателей, не являющихся субъектами транспортной инфраструктуры и осуществл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яющих деятельность на объекте транспортной инфраструктуры, для физических лиц, следующих либо находящихся на объектах транспортной инфраструктуры или транспортных средствах, по видам транспорта, а также в зонах безопасности, установленных вокруг отдельных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судов и (или) иных плавучих средств с ядерным реактором либо судов и (или) иных плавучих средств, транспортирующих ядерные материалы, объектов транспортной инфраструктуры, и о признании утратившими силу некоторых актов Правительства Российской Федерации").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Соединительный железнодорожный путь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станционный путь, служащий для соединения основных станционных путей и парков путей друг с другом, с грузовыми площадками, складами, пунктами ремонта подвижного состава.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(2.7.10. Приказ Федерального агентства по техническому регулированию и метрологии от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24.09.2019 № 748-ст Межгосударственный стандарт ГОСТ 34530-2019 «Транспорт железнодорожный. Основные понятия. Термины и определения»).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Сооружение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результат строительства, представляющий собой объемную, плоскостную или линейную строительную систему, имеющую наземную, надземную и (ил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и) подземную части, состоящую из несущих, а в отдельных случаях и ограждающих строительных конструкций и предназначенную для выполнения производственных процессов различного вида, хранения продукции, временного пребывания людей, перемещения людей и грузов.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(п.3.57. Приказа Минтранса России от 02.12.2014 № 331 «Об утверждении свода правил «станционные здания, сооружения и устройства»).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Сортировочная железнодорожная станция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железнодорожная станция, предназначенная для массовой переработки вагонов и формирования составов по назначениям, установленным планом формирования поездов, и имеющая для выполнения этих работ специальные пути и маневровые средства.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 2.12.43 Приказ Федерального агентства по техническому регулированию и метрологии от 24.09.2019 № 748-ст Межгосударственный стандарт ГОСТ 34530-2019 «Транспорт железнодорожный. Основные понятия. Термины и определения.»).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Назначение сортировочной железнодорожной станции состоит в сортировке вагонов и формировании из них поездов различных категорий в соответс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твии с планом формирования поездов, выполнении операций по пропуску транзитных поездов без переработки, техническое обслуживание и коммерческий осмотр составов поездов и устранение выявленных неисправностей вагонов, смена локомотивов и локомотивных бригад.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сортировочных железнодорожных станциях выполняются также грузовые и пассажирские операции, по объёму и значимости не превосходящие основную работу.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(п.4.6. Распоряжения ОАО «РЖД» от 31.05.2011 № 1186р «Об утверждении Положения о железнодорожной станции»).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Сортировочно-отправочный железнодорожный путь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железнодорожный путь, предназначенный для накопления вагонов, выполнения маневровой работы и отправления сформированных составов на железнодорожный участок.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(п.3.58. Приказа Минтранса России от 02.12.2014 № 331 «Об утверждении свода правил «станционные здания, сооружения и устройства»).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rPr>
          <w:color w:val="000000" w:themeColor="text1"/>
        </w:rPr>
      </w:pPr>
      <w:r>
        <w:rPr>
          <w:b/>
          <w:color w:val="000000" w:themeColor="text1"/>
        </w:rPr>
        <w:t xml:space="preserve">Специализированные организации в области обеспечения транспортной безопасности</w:t>
      </w:r>
      <w:r>
        <w:rPr>
          <w:color w:val="000000" w:themeColor="text1"/>
        </w:rPr>
        <w:t xml:space="preserve"> - юридические лица, аккредитованные компетентными органами в области обеспечения транспортной безопасности в порядке, устанавливаемом Правительством РФ, для проведения оценки уязвимости объектов транспортной инфраструктуры и транспортных средств.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(ст.1. Федерального закона от 09.02.2007 № 16-ФЗ «О транспортной безопасности»).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Станционная пассажирская платформа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составная часть (элемент) ж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елезнодорожной станции (вокзала) - специальная, расположенная рядом и приподнятая над железнодорожными путями площадка, предназначенная для кратковременного накопления пассажиров (а также встречающих и провожающих) и их посадки в вагоны или высадки из них.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 2.11.6. Приказ Федерального агентства по техническому регулированию и метрологии от 24.09.2019 № 748-ст Межгосударственный стандарт ГОСТ 34530-2019 «Транспорт железнодорожный. Основные понятия. Термины и определения.»).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Станционные здания, сооружения и устройства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подсистема инфраструктуры железнодорожного транспорта, включающая в себя технологические комплексы зданий, сооружений, устройств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производства на железнодорожных станциях операций с грузами, почтовыми отправлениями и поездами, технического обслуживания и ремонта инфраструктуры железнодорожного транспорта и железнодорожного подвижного состава, а также для обслуживания пассажиров.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(п.3.61. Приказа Минтранса России от 02.12.2014 № 331 «Об утверждении свода правил «станционные здания, сооружения и устройства»).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Станционный вытяжной путь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железнодорожный путь, как правило, тупиковый, обеспечивающий выполнение маневровых операций по перестановке с одного пути на другой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путь групп вагонов, а также расформирование, формирование, осаживание составов поездов.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(2.7.10. Приказ Федерального агентства по техническому регулированию и метрологии от 24.09.2019 № 748-ст Межгосударственный стандарт ГОСТ 34530-2019 «Транспорт железнодорожный. Основные понятия. Термины и определения»).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Станционный железнодорожный путь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железнодорожный путь в границах железнодорожной станции, назначение которого определяется производимыми на нем операциями.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 2.7.8. Приказ Федерального агентства по техническому регулированию и метрологии от 24.09.2019 № 748-ст Межгосударственный стандарт ГОСТ 34530-2019 «Транспорт железнодорожный. Основные понятия. Термины и определения.»).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Стенка подпорная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конструкция, удерживающая от обрушения находящийся за ней массив грунта, с находящимися на нем нагрузками.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(Приказ Министерства регионального развития РФ от 29.12.2011 № 635. Свод правил. Мосты и трубы. СП 46.13330.2012).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Стоечная опора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опора, выполненная из одной или нескольких железобетонных, или бетонных стоек общей площадью поперечного сечения менее 1 м2, опора из металлических элементов.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(Распоряжение ОАО "РЖД" от 02.10.2020 № 2193/р "Об утверждении Инструкции по содержанию искусственных сооружений").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Стрелка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часть стрелочного перевода, состоящая из рамных рельсов, остряков и переводного механизма, а также крестовины с подвижным сердечником при ее наличии.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(Распоряжение ОАО "РЖД" от 07.10.2022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№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2603/р "Об утверждении Комментариев к Правилам технической эксплуатации железных дорог Российской Федерации, утвержденным приказом Минтранса России от 23 июня 2022 г.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№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250").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Стрелка нецентрализованная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стрелка, остряки которой переводятся вручную при помощи переводного механизма непосредственно у стрелки.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(Распоряжение ОАО "РЖД" от 07.10.2022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№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2603/р "Об утверждении Комментариев к Правилам технической эксплуатации железных дорог Российской Федерации, утвержденным приказом Минтранса России от 23 июня 2022 г.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№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250").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Стрелка централизованная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стрелка, остряки которой (а при наличии крестовины с подвижным сердечником и сердечник) переводятся специальным механизмом (электроприводом), управляемым с одного центрального пункта.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(Распоряжение ОАО "РЖД" от 07.10.2022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№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2603/р "Об утверждении Комментариев к Правилам технической эксплуатации железных дорог Российской Федерации, утвержденным приказом Минтранса России от 23 июня 2022 г.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№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250").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Стрелки сбрасывающие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устройства, предназначенные для устранения возможных случайных выходов потерявшего управление подвижного состава на пути со стоящим или двигающимся железнодорожным подвижным составом.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(Распоряжение ОАО "РЖД" от 07.10.2022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№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2603/р "Об утверждении Комментариев к Правилам технической эксплуатации железных дорог Российской Федерации, утвержденным приказом Минтранса России от 23 июня 2022 г.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№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250").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Стрелочная связь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связь для ведения служебных переговоров между дежурным по железнодорожной стан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ции с исполнительными и распорядительными постами железнодорожной станции по вопросам приготовления маршрутов (включая проверку свободности железнодорожных путей и стрелок) и закрепления железнодорожного подвижного состава на смежных железнодорожных путях.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(Распоряжение ОАО "РЖД" от 07.10.2022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№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2603/р "Об утверждении Комментариев к Правилам технической эксплуатации железных дорог Российской Федерации, утвержденным приказом Минтранса России от 23 июня 2022 г.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№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250").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Стрелочный перевод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устройство, служащее для перевода железнодорожного подвижного состава с одного железнодорожного пути на другой, состоящее из стрелок, крестовин и соединительных железнодорожных путей между ними.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(Распоряжение ОАО "РЖД" от 07.10.2022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№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2603/р "Об утверждении Комментариев к Правилам технической эксплуатации железных дорог Российской Федерации, утвержденным приказом Минтранса России от 23 июня 2022 г.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№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250").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Стрелочный пост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один или несколько стрелочных переводов нецентрализованного управления, обслуживаемых одним дежурным стрелочного поста.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(Распоряжение ОАО "РЖД" от 07.10.2022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№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2603/р "Об утверждении Комментариев к Правилам технической эксплуатации железных дорог Российской Федерации, утвержденным приказом Минтранса России от 23 июня 2022 г.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№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250").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Стрелочный район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группа смежных стрелочных постов, находящихся под контролем одного старшего дежурного стрелочного поста.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(Распоряжение ОАО "РЖД" от 07.10.2022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№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2603/р "Об утверждении Комментариев к Правилам технической эксплуатации железных дорог Российской Федерации, утвержденным приказом Минтранса России от 23 июня 2022 г.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№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250").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rPr>
          <w:color w:val="000000" w:themeColor="text1"/>
        </w:rPr>
      </w:pPr>
      <w:r>
        <w:rPr>
          <w:b/>
          <w:color w:val="000000" w:themeColor="text1"/>
        </w:rPr>
        <w:t xml:space="preserve">Субъекты транспортной инфраструктуры</w:t>
      </w:r>
      <w:r>
        <w:rPr>
          <w:color w:val="000000" w:themeColor="text1"/>
        </w:rPr>
        <w:t xml:space="preserve"> - юридические лица, индивидуальные предприниматели и физические лица, являющиеся собственниками объектов транспортной инфраструктуры и (или) транспортных средств или использующие их на ином законном основании.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(ст.1. Федерального закона от 09.02.2007 № 16-ФЗ «О транспортной безопасности»).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Терминально-логистический центр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комплекс сооружений, технических и технологических устройств, примыкающий к железнодорожным путям общего или необщего пользования и предназначенный для выполнения логистичес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ких операций, связанных с приёмом, погрузкой-выгрузкой, хранением, сортировкой, грузопереработкой различных партий грузов, коммерческо-информационным обслуживанием грузополучателей, перевозчиков и других логистических посредников, участвующих в перевозках.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(п.3.66. Приказа Минтранса России от 02.12.2014 № 331 «Об утверждении свода правил «станционные здания, сооружения и устройства»).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Территория железнодорожного вокзала (вокзального комплекса) -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земельные участки, расположенные в полосе отвода железных дорог, предназначенные для размещения инфраструктуры железнодорожного вокзала.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Территория железнодорожной станции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земельные участки, расположенные в полосе отвода железных дорог, в т.ч. прилегающие к железнодорожным путям, предназначенные для размещения инфраструктуры железнодорожной станции.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(определение территории железнодорожной станции сформировано в соответствии со ст.1 ФЗ-16 от 09.02.2007, где указано, что «зона транспортной безопасности - объект транспортной инфраструктуры, его часть (наземная, подземная, воздушная, н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адводная), для которых в соответствии с требованиями по обеспечению транспортной безопасности устанавливается особый режим допуска физических лиц, транспортных средств и перемещения грузов, багажа, ручной клади, личных вещей, иных материальных объектов, а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также животных (ст.2 ФЗ от 10.01.2003 №17-ФЗ «О железнодорожном транспорте в Российской Федерации») и состава инфраструктуры железнодорожной станции (п.4.1. Распоряжения ОАО «РЖД» от 31.05.2011 № 1186р «Об утверждении Положения о железнодорожной станции»).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Техническая железнодорожная станция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железнодорожная станция, предназначенная для выполнения технических операций с грузовыми вагонами, составами, поездами для организации перевозок и обеспечения безопасности движения.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 2.12.42 Приказ Федерального агентства по техническому регулированию и метрологии от 24.09.2019 № 748-ст Межгосударственный стандарт ГОСТ 34530-2019 «Транспорт железнодорожный. Основные понятия. Термины и определения.»).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Назначение технической железнодорожной станции состоит в выполнении технических операций с грузовыми вагонами, составами, поездами для организации перевозок и обеспечения безопасности движения.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(п.4.5. Распоряжения ОАО «РЖД» от 31.05.2011 № 1186р «Об утверждении Положения о железнодорожной станции»).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Технические операции, выполняемые на железнодорожной станции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приём, отправление, обгон, скрещение и пропуск поездов всех категорий, маневровая работа (прицепка/отцепка, подача/уборка вагонов и другие), сортировочная работа, формирование и расформирование поездов в соответствии с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планом формирования для данной железнодорожной станции, техническое обслуживание составов поездов и устранение выявленных неисправностей вагонов, смена локомотивов и локомотивных бригад, промывка/пропарка, экипировка вагонов, подготовка вагонов к погрузке.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 4.1. Распоряжения ОАО «РЖД» от 31.05.2011 № 1186р «Об утверждении Положения о железнодорожной станции»).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Технологическая электросвязь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электросвязь для ведения служебных переговоров по обеспечению производственной деятельности, управления технологическими процессами в производстве.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(Распоряжение ОАО "РЖД" от 07.10.2022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№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2603/р "Об утверждении Комментариев к Правилам технической эксплуатации железных дорог Российской Федерации, утвержденным приказом Минтранса России от 23 июня 2022 г.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№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250").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Технологический проезд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пересечение железнодорожных путей в одном уровне с проезжей частью автомобильных дорог, предназначенных для обеспечения технологического процесса работы данных предприятий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(Приказ Минтранса России от 05.10.2022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№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402 "Об утверждении Условий эксплуатации железнодорожных переездов").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rPr>
          <w:color w:val="000000" w:themeColor="text1"/>
        </w:rPr>
      </w:pPr>
      <w:r>
        <w:rPr>
          <w:b/>
          <w:color w:val="000000" w:themeColor="text1"/>
        </w:rPr>
        <w:t xml:space="preserve">Технические средства обеспечения транспортной безопасности</w:t>
      </w:r>
      <w:r>
        <w:rPr>
          <w:color w:val="000000" w:themeColor="text1"/>
        </w:rPr>
        <w:t xml:space="preserve"> - системы и средства сигнализации, контроля доступа, досмотра, видеонаблюдения, аудио- и видеозаписи, связи, оповещения, сбора, обработки, приема и пере</w:t>
      </w:r>
      <w:r>
        <w:rPr>
          <w:color w:val="000000" w:themeColor="text1"/>
        </w:rPr>
        <w:t xml:space="preserve">дачи информации, предназначенные для использования на объектах транспортной инфраструктуры и транспортных средствах в целях обеспечения транспортной безопасности, подлежащие обязательной сертификации в соответствии с законодательством Российской Федерации.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(ст.12.2. Федерального закона от 09.02.2007 № 16-ФЗ «О транспортной безопасности»).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Технологический сектор зоны транспортной безопасности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части зоны транспортной безопасности объекта транспортной инфраструктуры, допуск в которые ограничен для пассажиров и осуществляется по пропускам установленных видов для персонала и посетителей объекта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транспортной инфраструктуры, с учетом запрета или ограничения на перемещение оружия, взрывчатых веществ или других устройств, предметов и веществ, установленных в соответствии с правилами проведения досмотра, дополнительного досмотра и повторного досмотра.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Тип железнодорожной станции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это обозначение характера работы по объекту обслуживания, для которого объе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 этой работы максимален и имеет первостепенное значение. Учитывая, что на железнодорожных станциях производится комплекс различных операций, определение и отнесение их к определенному типу производится в соответствии с разработанной в ОАО "РЖД" методикой.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(п.4.2. Распоряжения ОАО «РЖД» от 31.05.2011 № 1186р «Об утверждении Положения о железнодорожной станции»).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rPr>
          <w:color w:val="000000" w:themeColor="text1"/>
        </w:rPr>
      </w:pPr>
      <w:r>
        <w:rPr>
          <w:b/>
          <w:color w:val="000000" w:themeColor="text1"/>
        </w:rPr>
        <w:t xml:space="preserve">Транспортная безопасность</w:t>
      </w:r>
      <w:r>
        <w:rPr>
          <w:color w:val="000000" w:themeColor="text1"/>
        </w:rPr>
        <w:t xml:space="preserve"> - состояние защищенности объектов транспортной инфраструктуры и транспортных средств от актов незаконного вмешательства.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(ст.1. Федерального закона от 09.02.2007 № 16-ФЗ «О транспортной безопасности»).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rPr>
          <w:color w:val="000000" w:themeColor="text1"/>
        </w:rPr>
      </w:pPr>
      <w:r>
        <w:rPr>
          <w:b/>
          <w:color w:val="000000" w:themeColor="text1"/>
        </w:rPr>
        <w:t xml:space="preserve">Транспортная функция</w:t>
      </w:r>
      <w:r>
        <w:rPr>
          <w:color w:val="000000" w:themeColor="text1"/>
        </w:rPr>
        <w:t xml:space="preserve"> - перевозка пассажиров, багажа, грузобагажа, грузов, почты и иного имущества от места посадки (погрузки) к месту высадки (выгрузки) или перегрузки, а также обеспечивающие её технологические процессы.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rPr>
          <w:color w:val="000000" w:themeColor="text1"/>
        </w:rPr>
      </w:pPr>
      <w:r>
        <w:rPr>
          <w:b/>
          <w:color w:val="000000" w:themeColor="text1"/>
        </w:rPr>
        <w:t xml:space="preserve">Транспортные средства</w:t>
      </w:r>
      <w:r>
        <w:rPr>
          <w:color w:val="000000" w:themeColor="text1"/>
        </w:rPr>
        <w:t xml:space="preserve"> - устройства, предназначенные для перевозки физических лиц, грузов, багажа, ручной клади, личных вещей, животных или оборудования, установленных на указанных транспортных средствах устройств, в значениях, определенных транспортными кодексами и уставами.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(ст.1. Федерального закона от 09.02.2007 № 16-ФЗ «О транспортной безопасности»).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rPr>
          <w:color w:val="000000" w:themeColor="text1"/>
        </w:rPr>
      </w:pPr>
      <w:r>
        <w:rPr>
          <w:b/>
          <w:color w:val="000000" w:themeColor="text1"/>
        </w:rPr>
        <w:t xml:space="preserve">Транспортный комплекс</w:t>
      </w:r>
      <w:r>
        <w:rPr>
          <w:color w:val="000000" w:themeColor="text1"/>
        </w:rPr>
        <w:t xml:space="preserve"> - объекты и субъекты транспортной инфраструктуры, транспортные средства.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(ст.1. Федерального закона от 09.02.2007 № 16-ФЗ «О транспортной безопасности»).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Тупиковый железнодорожный путь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станционный железнодорожный путь, заканчивающийся с одной стороны упором, не позволяющим дальнейшего движения подвижного состава.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(п.3.70. Приказа Минтранса России от 02.12.2014 № 331 «Об утверждении свода правил «станционные здания, сооружения и устройства»).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Турникет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автоматизированное устройство контроля и учета прохода физических лиц.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(п.3.27.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Приказ Федерального агентства по техническому регулированию и метрологии от 30.11.2016 № 1873-ст. О введении в действие межгосударственного стандарта. ГОСТ 33942-2016 «Услуги на железнодорожном транспорте. Обслуживание пассажиров. Термины и определения»).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rPr>
          <w:color w:val="000000" w:themeColor="text1"/>
        </w:rPr>
      </w:pPr>
      <w:r>
        <w:rPr>
          <w:b/>
          <w:color w:val="000000" w:themeColor="text1"/>
        </w:rPr>
        <w:t xml:space="preserve">Угроза блокирования </w:t>
      </w:r>
      <w:r>
        <w:rPr>
          <w:color w:val="000000" w:themeColor="text1"/>
        </w:rPr>
        <w:t xml:space="preserve">- возможность создания препятствия, делающего невозможным движение </w:t>
      </w:r>
      <w:r>
        <w:rPr>
          <w:rFonts w:eastAsiaTheme="minorEastAsia"/>
          <w:color w:val="000000" w:themeColor="text1"/>
        </w:rPr>
        <w:t xml:space="preserve">транспортного средства</w:t>
      </w:r>
      <w:r>
        <w:rPr>
          <w:color w:val="000000" w:themeColor="text1"/>
        </w:rPr>
        <w:t xml:space="preserve"> или ограничивающего функционирование </w:t>
      </w:r>
      <w:r>
        <w:rPr>
          <w:rFonts w:eastAsiaTheme="minorEastAsia"/>
          <w:color w:val="000000" w:themeColor="text1"/>
        </w:rPr>
        <w:t xml:space="preserve">объекта транспортной инфраструктуры</w:t>
      </w:r>
      <w:r>
        <w:rPr>
          <w:color w:val="000000" w:themeColor="text1"/>
        </w:rPr>
        <w:t xml:space="preserve">, угрожающего жизни или здоровью персонала, пассажиров и других лиц.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(Приказ Минтранса России № 52, ФСБ РФ № 112, МВД России № 134 от 05.03.2010 "Об утверждении Перечня потенциальных угроз совершения актов незаконного вмешательства в деятельность объектов транспортной инфраструктуры и транспортных средств").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rPr>
          <w:rFonts w:eastAsiaTheme="minorEastAsia"/>
          <w:color w:val="000000" w:themeColor="text1"/>
        </w:rPr>
      </w:pPr>
      <w:r>
        <w:rPr>
          <w:rFonts w:eastAsiaTheme="minorEastAsia"/>
          <w:b/>
          <w:color w:val="000000" w:themeColor="text1"/>
        </w:rPr>
        <w:t xml:space="preserve">Угроза взрыва</w:t>
      </w:r>
      <w:r>
        <w:rPr>
          <w:rFonts w:eastAsiaTheme="minorEastAsia"/>
          <w:color w:val="000000" w:themeColor="text1"/>
        </w:rPr>
        <w:t xml:space="preserve"> - возможность разрушения </w:t>
      </w:r>
      <w:r>
        <w:rPr>
          <w:color w:val="000000" w:themeColor="text1"/>
        </w:rPr>
        <w:t xml:space="preserve">объекта транспортной инфраструктуры</w:t>
      </w:r>
      <w:r>
        <w:rPr>
          <w:rFonts w:eastAsiaTheme="minorEastAsia"/>
          <w:color w:val="000000" w:themeColor="text1"/>
        </w:rPr>
        <w:t xml:space="preserve"> и/или транспортного средства или нанесения им и/или их грузу, здоровью персонала, пассажирам и другим лицам повреждений путём взрыва (обстрела).</w:t>
      </w:r>
      <w:r>
        <w:rPr>
          <w:rFonts w:eastAsiaTheme="minorEastAsia"/>
          <w:color w:val="000000" w:themeColor="text1"/>
        </w:rPr>
      </w:r>
      <w:r>
        <w:rPr>
          <w:rFonts w:eastAsiaTheme="minorEastAsia"/>
          <w:color w:val="000000" w:themeColor="text1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(Приказ Минтранса России № 52, ФСБ РФ № 112, МВД России № 134 от 05.03.2010 "Об утверждении Перечня потенциальных угроз совершения актов незаконного вмешательства в деятельность объектов транспортной инфраструктуры и транспортных средств").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rPr>
          <w:color w:val="000000" w:themeColor="text1"/>
        </w:rPr>
      </w:pPr>
      <w:r>
        <w:rPr>
          <w:b/>
          <w:color w:val="000000" w:themeColor="text1"/>
        </w:rPr>
        <w:t xml:space="preserve">Угроза взрыва критического элемента объекта транспортной инфраструктуры</w:t>
      </w:r>
      <w:r>
        <w:rPr>
          <w:rFonts w:eastAsiaTheme="minorEastAsia"/>
          <w:b/>
          <w:color w:val="000000" w:themeColor="text1"/>
        </w:rPr>
        <w:t xml:space="preserve"> и/или транспортного средства</w:t>
      </w:r>
      <w:r>
        <w:rPr>
          <w:color w:val="000000" w:themeColor="text1"/>
        </w:rPr>
        <w:t xml:space="preserve"> - возможность разрушения критического элемента объекта транспортно</w:t>
      </w:r>
      <w:r>
        <w:rPr>
          <w:color w:val="000000" w:themeColor="text1"/>
        </w:rPr>
        <w:t xml:space="preserve">й инфраструктуры и/или транспортного средства или нанесения ему повреждения путём взрыва (обстрела), создающего угрозу функционированию объекта транспортной инфраструктуры и/или транспортного средства, жизни или здоровью персонала, пассажиров и других лиц.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(Приказ Минтранса России № 52, ФСБ РФ № 112, МВД России № 134 от 05.03.2010 "Об утверждении Перечня потенциальных угроз совершения актов незаконного вмешательства в деятельность объектов транспортной инфраструктуры и транспортных средств").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rPr>
          <w:rFonts w:eastAsiaTheme="minorEastAsia"/>
          <w:color w:val="000000" w:themeColor="text1"/>
        </w:rPr>
      </w:pPr>
      <w:r>
        <w:rPr>
          <w:rFonts w:eastAsiaTheme="minorEastAsia"/>
          <w:b/>
          <w:color w:val="000000" w:themeColor="text1"/>
        </w:rPr>
        <w:t xml:space="preserve">Угроза захвата</w:t>
      </w:r>
      <w:r>
        <w:rPr>
          <w:rFonts w:eastAsiaTheme="minorEastAsia"/>
          <w:color w:val="000000" w:themeColor="text1"/>
        </w:rPr>
        <w:t xml:space="preserve"> - возможность захвата объекта транспортной инфраструктуры и/или транспортного средства, установления над ними контроля силой или угрозой применения силы, или путем любой другой формы запугивания.</w:t>
      </w:r>
      <w:r>
        <w:rPr>
          <w:rFonts w:eastAsiaTheme="minorEastAsia"/>
          <w:color w:val="000000" w:themeColor="text1"/>
        </w:rPr>
      </w:r>
      <w:r>
        <w:rPr>
          <w:rFonts w:eastAsiaTheme="minorEastAsia"/>
          <w:color w:val="000000" w:themeColor="text1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(Приказ Минтранса России № 52, ФСБ РФ № 112, МВД России № 134 от 05.03.2010 "Об утверждении Перечня потенциальных угроз совершения актов незаконного вмешательства в деятельность объектов транспортной инфраструктуры и транспортных средств").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rPr>
          <w:rFonts w:eastAsiaTheme="minorEastAsia"/>
          <w:color w:val="000000" w:themeColor="text1"/>
        </w:rPr>
      </w:pPr>
      <w:r>
        <w:rPr>
          <w:rFonts w:eastAsiaTheme="minorEastAsia"/>
          <w:b/>
          <w:color w:val="000000" w:themeColor="text1"/>
        </w:rPr>
        <w:t xml:space="preserve">Угроза захвата критического элемента </w:t>
      </w:r>
      <w:r>
        <w:rPr>
          <w:b/>
          <w:color w:val="000000" w:themeColor="text1"/>
        </w:rPr>
        <w:t xml:space="preserve">объекта транспортной инфраструктуры</w:t>
      </w:r>
      <w:r>
        <w:rPr>
          <w:rFonts w:eastAsiaTheme="minorEastAsia"/>
          <w:b/>
          <w:color w:val="000000" w:themeColor="text1"/>
        </w:rPr>
        <w:t xml:space="preserve"> и/или транспортного средства</w:t>
      </w:r>
      <w:r>
        <w:rPr>
          <w:rFonts w:eastAsiaTheme="minorEastAsia"/>
          <w:color w:val="000000" w:themeColor="text1"/>
        </w:rPr>
        <w:t xml:space="preserve"> - возможность захвата критического элемента объекта транспортной инфраструктуры и/или транспортного средства, установления над ним контроля силой или угрозой применения силы, или путём любой другой формы запугивания.</w:t>
      </w:r>
      <w:r>
        <w:rPr>
          <w:rFonts w:eastAsiaTheme="minorEastAsia"/>
          <w:color w:val="000000" w:themeColor="text1"/>
        </w:rPr>
      </w:r>
      <w:r>
        <w:rPr>
          <w:rFonts w:eastAsiaTheme="minorEastAsia"/>
          <w:color w:val="000000" w:themeColor="text1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(Приказ Минтранса России № 52, ФСБ РФ № 112, МВД России № 134 от 05.03.2010 "Об утверждении Перечня потенциальных угроз совершения актов незаконного вмешательства в деятельность объектов транспортной инфраструктуры и транспортных средств").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rPr>
          <w:rFonts w:eastAsiaTheme="minorEastAsia"/>
          <w:color w:val="000000" w:themeColor="text1"/>
        </w:rPr>
      </w:pPr>
      <w:r>
        <w:rPr>
          <w:rFonts w:eastAsiaTheme="minorEastAsia"/>
          <w:b/>
          <w:color w:val="000000" w:themeColor="text1"/>
        </w:rPr>
        <w:t xml:space="preserve">Угроза поражения опасными веществами</w:t>
      </w:r>
      <w:r>
        <w:rPr>
          <w:rFonts w:eastAsiaTheme="minorEastAsia"/>
          <w:color w:val="000000" w:themeColor="text1"/>
        </w:rPr>
        <w:t xml:space="preserve"> - возможность загрязнения объекта транспортной инфраструктуры и/или транспортного средства или их критических элементов опасными химическими, радиоактивными или биологическими агентами, угрожающими жизни или здоровью персонала, пассажиров и других лиц.</w:t>
      </w:r>
      <w:r>
        <w:rPr>
          <w:rFonts w:eastAsiaTheme="minorEastAsia"/>
          <w:color w:val="000000" w:themeColor="text1"/>
        </w:rPr>
      </w:r>
      <w:r>
        <w:rPr>
          <w:rFonts w:eastAsiaTheme="minorEastAsia"/>
          <w:color w:val="000000" w:themeColor="text1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(Приказ Минтранса России № 52, ФСБ РФ № 112, МВД России № 134 от 05.03.2010 "Об утверждении Перечня потенциальных угроз совершения актов незаконного вмешательства в деятельность объектов транспортной инфраструктуры и транспортных средств").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rPr>
          <w:rFonts w:eastAsiaTheme="minorEastAsia"/>
          <w:color w:val="000000" w:themeColor="text1"/>
        </w:rPr>
      </w:pPr>
      <w:r>
        <w:rPr>
          <w:rFonts w:eastAsiaTheme="minorEastAsia"/>
          <w:b/>
          <w:color w:val="000000" w:themeColor="text1"/>
        </w:rPr>
        <w:t xml:space="preserve">Угроза размещения или попытки размещения на </w:t>
      </w:r>
      <w:r>
        <w:rPr>
          <w:b/>
          <w:color w:val="000000" w:themeColor="text1"/>
        </w:rPr>
        <w:t xml:space="preserve">объекте транспортной инфраструктуры</w:t>
      </w:r>
      <w:r>
        <w:rPr>
          <w:rFonts w:eastAsiaTheme="minorEastAsia"/>
          <w:b/>
          <w:color w:val="000000" w:themeColor="text1"/>
        </w:rPr>
        <w:t xml:space="preserve"> и/или транспортном средстве взрывных устройств (взрывчатых веществ)</w:t>
      </w:r>
      <w:r>
        <w:rPr>
          <w:rFonts w:eastAsiaTheme="minorEastAsia"/>
          <w:color w:val="000000" w:themeColor="text1"/>
        </w:rPr>
        <w:t xml:space="preserve"> - возможность размещения или совершения действий в целях размещения каким бы то ни было способом на объекте транспортной инфраструктуры и/или транспортном средстве взрывных устройств (взрывчатых веществ), которые могут разрушить </w:t>
      </w:r>
      <w:r>
        <w:rPr>
          <w:color w:val="000000" w:themeColor="text1"/>
        </w:rPr>
        <w:t xml:space="preserve">объект транспортной инфраструктуры</w:t>
      </w:r>
      <w:r>
        <w:rPr>
          <w:rFonts w:eastAsiaTheme="minorEastAsia"/>
          <w:color w:val="000000" w:themeColor="text1"/>
        </w:rPr>
        <w:t xml:space="preserve"> и/или </w:t>
      </w:r>
      <w:r>
        <w:rPr>
          <w:color w:val="000000" w:themeColor="text1"/>
        </w:rPr>
        <w:t xml:space="preserve">транспортное средство</w:t>
      </w:r>
      <w:r>
        <w:rPr>
          <w:rFonts w:eastAsiaTheme="minorEastAsia"/>
          <w:color w:val="000000" w:themeColor="text1"/>
        </w:rPr>
        <w:t xml:space="preserve">, нанести им и/или их грузу повреждения.</w:t>
      </w:r>
      <w:r>
        <w:rPr>
          <w:rFonts w:eastAsiaTheme="minorEastAsia"/>
          <w:color w:val="000000" w:themeColor="text1"/>
        </w:rPr>
      </w:r>
      <w:r>
        <w:rPr>
          <w:rFonts w:eastAsiaTheme="minorEastAsia"/>
          <w:color w:val="000000" w:themeColor="text1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(Приказ Минтранса России № 52, ФСБ РФ № 112, МВД России № 134 от 05.03.2010 "Об утверждении Перечня потенциальных угроз совершения актов незаконного вмешательства в деятельность объектов транспортной инфраструктуры и транспортных средств").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rPr>
          <w:color w:val="000000" w:themeColor="text1"/>
        </w:rPr>
      </w:pPr>
      <w:r>
        <w:rPr>
          <w:b/>
          <w:color w:val="000000" w:themeColor="text1"/>
        </w:rPr>
        <w:t xml:space="preserve">Угроза размещения или попытки размещения на критическом элементе объекта транспортной инфраструктуры</w:t>
      </w:r>
      <w:r>
        <w:rPr>
          <w:rFonts w:eastAsiaTheme="minorEastAsia"/>
          <w:b/>
          <w:color w:val="000000" w:themeColor="text1"/>
        </w:rPr>
        <w:t xml:space="preserve"> и/или транспортного средства</w:t>
      </w:r>
      <w:r>
        <w:rPr>
          <w:b/>
          <w:color w:val="000000" w:themeColor="text1"/>
        </w:rPr>
        <w:t xml:space="preserve"> взрывных устройств (взрывчатых веществ) </w:t>
      </w:r>
      <w:r>
        <w:rPr>
          <w:color w:val="000000" w:themeColor="text1"/>
        </w:rPr>
        <w:t xml:space="preserve">- возможность</w:t>
      </w:r>
      <w:r>
        <w:rPr>
          <w:color w:val="000000" w:themeColor="text1"/>
        </w:rPr>
        <w:t xml:space="preserve"> размещения или совершения действий в целях размещения каким бы то ни было способом на критическом элементе объекта транспортной инфраструктуры и/или транспортного средства взрывных устройств (взрывчатых веществ), которые могут разрушить критический элемен</w:t>
      </w:r>
      <w:r>
        <w:rPr>
          <w:color w:val="000000" w:themeColor="text1"/>
        </w:rPr>
        <w:t xml:space="preserve">т объекта транспортной инфраструктуры и/или транспортного средства или нанести ему повреждения, угрожающие безопасному функционированию объекта транспортной инфраструктуры и/или транспортного средства, жизни или здоровью персонала, пассажиров и других лиц.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(Приказ Минтранса России № 52, ФСБ РФ № 112, МВД России № 134 от 05.03.2010 "Об утверждении Перечня потенциальных угроз совершения актов незаконного вмешательства в деятельность объектов транспортной инфраструктуры и транспортных средств").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rPr>
          <w:color w:val="000000" w:themeColor="text1"/>
        </w:rPr>
      </w:pPr>
      <w:r>
        <w:rPr>
          <w:b/>
          <w:color w:val="000000" w:themeColor="text1"/>
        </w:rPr>
        <w:t xml:space="preserve">Угроза хищения</w:t>
      </w:r>
      <w:r>
        <w:rPr>
          <w:color w:val="000000" w:themeColor="text1"/>
        </w:rPr>
        <w:t xml:space="preserve"> - возможность совершения хищения элементов </w:t>
      </w:r>
      <w:r>
        <w:rPr>
          <w:rFonts w:eastAsiaTheme="minorEastAsia"/>
          <w:color w:val="000000" w:themeColor="text1"/>
        </w:rPr>
        <w:t xml:space="preserve">объекта транспортной инфраструктуры и/или транспортного средства</w:t>
      </w:r>
      <w:r>
        <w:rPr>
          <w:color w:val="000000" w:themeColor="text1"/>
        </w:rPr>
        <w:t xml:space="preserve">, которое может привести их в негодное для эксплуатации состояние, угрожающее жизни или здоровью персонала, пассажиров и других лиц.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(Приказ Минтранса России № 52, ФСБ РФ № 112, МВД России № 134 от 05.03.2010 "Об утверждении Перечня потенциальных угроз совершения актов незаконного вмешательства в деятельность объектов транспортной инфраструктуры и транспортных средств").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rPr>
          <w:color w:val="000000" w:themeColor="text1"/>
          <w:shd w:val="clear" w:color="auto" w:fill="ffffff"/>
        </w:rPr>
      </w:pPr>
      <w:r>
        <w:rPr>
          <w:b/>
          <w:color w:val="000000" w:themeColor="text1"/>
          <w:shd w:val="clear" w:color="auto" w:fill="ffffff"/>
        </w:rPr>
        <w:t xml:space="preserve">Узел сопряжения - </w:t>
      </w:r>
      <w:r>
        <w:rPr>
          <w:color w:val="000000" w:themeColor="text1"/>
          <w:shd w:val="clear" w:color="auto" w:fill="ffffff"/>
        </w:rPr>
        <w:t xml:space="preserve">места сопряжения пролётных строений мостового сооружения (моста, эстакады, путепровода) с опорами мостового сооружения, включая опорные части.</w:t>
      </w:r>
      <w:r>
        <w:rPr>
          <w:color w:val="000000" w:themeColor="text1"/>
          <w:shd w:val="clear" w:color="auto" w:fill="ffffff"/>
        </w:rPr>
      </w:r>
      <w:r>
        <w:rPr>
          <w:color w:val="000000" w:themeColor="text1"/>
          <w:shd w:val="clear" w:color="auto" w:fill="ffffff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Укрепительное сооружение земляного полотна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покрытие откосов насыпей, выемок, конусов мостов, кюветов, канав, дна водоотводных сооружений и русел вблизи и в составе малых искусственных сооружений, предназначенное для предотвращения повреждений земляного полотна.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(П.2.7.43. Приказ Федерального агентства по техническому регулированию и метрологии от 24.09.2019 № 748-ст Межгосударственный стандарт ГОСТ 34530-2019 «Транспорт железнодорожный. Основные понятия. Термины и определения»).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Улавливающий тупик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тупиковый железнодорожный путь, предназначенный для остановки потерявшего управление поезда или части поезда при движении по затяжному спуску.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(п.3.71. Приказа Минтранса России от 02.12.2014 № 331 «Об утверждении свода правил «станционные здания, сооружения и устройства»).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rPr>
          <w:rFonts w:eastAsiaTheme="minorEastAsia"/>
          <w:color w:val="000000" w:themeColor="text1"/>
        </w:rPr>
      </w:pPr>
      <w:r>
        <w:rPr>
          <w:b/>
          <w:color w:val="000000" w:themeColor="text1"/>
        </w:rPr>
        <w:t xml:space="preserve">Уровень безопасности</w:t>
      </w:r>
      <w:r>
        <w:rPr>
          <w:color w:val="000000" w:themeColor="text1"/>
        </w:rPr>
        <w:t xml:space="preserve"> - степень защищённости транспортного комплекса, соответствующая степени угрозы совершения </w:t>
      </w:r>
      <w:r>
        <w:rPr>
          <w:rFonts w:eastAsiaTheme="minorEastAsia"/>
          <w:color w:val="000000" w:themeColor="text1"/>
        </w:rPr>
        <w:t xml:space="preserve">акта незаконного вмешательства.</w:t>
      </w:r>
      <w:r>
        <w:rPr>
          <w:rFonts w:eastAsiaTheme="minorEastAsia"/>
          <w:color w:val="000000" w:themeColor="text1"/>
        </w:rPr>
      </w:r>
      <w:r>
        <w:rPr>
          <w:rFonts w:eastAsiaTheme="minorEastAsia"/>
          <w:color w:val="000000" w:themeColor="text1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(ст.1. Федерального закона от 09.02.2007 № 16-ФЗ «О транспортной безопасности»).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rPr>
          <w:color w:val="000000" w:themeColor="text1"/>
        </w:rPr>
      </w:pPr>
      <w:r>
        <w:rPr>
          <w:b/>
          <w:color w:val="000000" w:themeColor="text1"/>
        </w:rPr>
        <w:t xml:space="preserve">Уровень № 1</w:t>
      </w:r>
      <w:r>
        <w:rPr>
          <w:color w:val="000000" w:themeColor="text1"/>
        </w:rPr>
        <w:t xml:space="preserve"> - степень защищенности транспортного комплекса от потенциальных угроз, заключающихся в наличии совокупности вероятных условий и факторов, создающих опасность совершения акта незаконного вмешательства в деятельность транспортного комплекса.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(Постановление Правительства РФ от 29.12.2020 № 2344 "Об уровнях безопасности объектов транспортной инфраструктуры и транспортных средств и о порядке их объявления (установления)").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rPr>
          <w:color w:val="000000" w:themeColor="text1"/>
        </w:rPr>
      </w:pPr>
      <w:r>
        <w:rPr>
          <w:b/>
          <w:color w:val="000000" w:themeColor="text1"/>
        </w:rPr>
        <w:t xml:space="preserve">Уровень № 2</w:t>
      </w:r>
      <w:r>
        <w:rPr>
          <w:color w:val="000000" w:themeColor="text1"/>
        </w:rPr>
        <w:t xml:space="preserve"> - степень защищенности транспортного комплекса от непосредственных угроз, заключающихся в наличии совокупности конкретных условий и факторов, создающих опасность совершения акта незаконного вмешательства в деятельность транспортного комплекса.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(Постановление Правительства РФ от 29.12.2020 № 2344 "Об уровнях безопасности объектов транспортной инфраструктуры и транспортных средств и о порядке их объявления (установления)").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rPr>
          <w:color w:val="000000" w:themeColor="text1"/>
        </w:rPr>
      </w:pPr>
      <w:r>
        <w:rPr>
          <w:b/>
          <w:color w:val="000000" w:themeColor="text1"/>
        </w:rPr>
        <w:t xml:space="preserve">Уровень № 3</w:t>
      </w:r>
      <w:r>
        <w:rPr>
          <w:color w:val="000000" w:themeColor="text1"/>
        </w:rPr>
        <w:t xml:space="preserve"> - степень защищенности транспортного комплекса от прямых угроз, заключающихся в наличии совокупности условий и факторов, создавших опасность совершения акта незаконного вмешательства в деятельность транспортного комплекса.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(Постановление Правительства РФ от 29.12.2020 № 2344 "Об уровнях безопасности объектов транспортной инфраструктуры и транспортных средств и о порядке их объявления (установления)").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Уровень высоких вод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уровень воды, соответствующий расчетному расходу с заданной вероятностью превышения.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(Распоряжение ОАО "РЖД" от 02.10.2020 № 2193/р "Об утверждении Инструкции по содержанию искусственных сооружений").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Уровень меженных вод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средняя многолетняя отметка уровня воды в реке в летнее время в период между паводками и половодьями.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(Распоряжение ОАО "РЖД" от 02.10.2020 № 2193/р "Об утверждении Инструкции по содержанию искусственных сооружений").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Устройство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техническое средство, располагаемое на железнодорожной станции, разъезде, обгонном пункте и предназначенное для выполнения определённых функций (для выполнения технологических операций: стрелочные переводы, светофоры, вагонные замедлит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ели, вагонные весы и др.), или обеспечения безопасности движения: охранные стрелки, сбрасывающие башмаки, сбрасывающие остряки, или обеспечения безопасности станционных объектов: устройства видеонаблюдения, устройства охранной и пожарной сигнализации и др.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(п.3.72. Приказа Минтранса России от 02.12.2014 № 331 «Об утверждении свода правил «станционные здания, сооружения и устройства»).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Устройство заграждения переезда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техническое средство, преграждающее движение автотранспорту через железнодорожный переезд путем подъема специальных плит на проезжей части автомобильной дороги.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 2.7.22. Приказ Федерального агентства по техническому регулированию и метрологии от 24.09.2019 № 748-ст Межгосударственный стандарт ГОСТ 34530-2019 «Транспорт железнодорожный. Основные понятия. Термины и определения.»).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Устройство обнаружения нагретых букс подвижного состава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прибор, позволяющий во время движения железнодорожного подвижного состава в автоматическом режиме выявлять буксы, нагретые до температур, угрожающих разрушением или пожаром.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(2.9.23. Приказ Федерального агентства по техническому регулированию и метрологии от 24.09.2019 № 748-ст Межгосударственный стандарт ГОСТ 34530-2019 «Транспорт железнодорожный. Основные понятия. Термины и определения»).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Участковая железнодорожная станция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техническая железнодорожная станция, предназначенная для обработки транзитных грузовых и пассажирских поездов, выполнения маневровых операций по расформированию - формированию сборных и участковых поездов, обслуживания подъездных путей.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 2.12.44 Приказ Федерального агентства по техническому регулированию и метрологии от 24.09.2019 № 748-ст Межгосударственный стандарт ГОСТ 34530-2019 «Транспорт железнодорожный. Основные понятия. Термины и определения.»).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Назначение участковой железнодорож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ной станции состоит в смене локомотивов и локомотивных бригад, расформировании и формировании грузовых поездов (в основном участковых и сборных), техническом обслуживании и коммерческом осмотре составов поездов, выполнении грузовых и пассажирских операций.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(п.4.7. Распоряжения ОАО «РЖД» от 31.05.2011 № 1186р «Об утверждении Положения о железнодорожной станции»).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Функциональная зона вокзального комплекса (остановочного пункта)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часть территории вокзального комплекса [остановочного пункта], несущая определенную функциональную нагрузку в служебных целях и (или) в целях обслуживания пассажиров и посетителей.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(п.3.26.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Приказ Федерального агентства по техническому регулированию и метрологии от 30.11.2016 № 1873-ст. О введении в действие межгосударственного стандарта. ГОСТ 33942-2016 «Услуги на железнодорожном транспорте. Обслуживание пассажиров. Термины и определения»).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Ходовой железнодорожный путь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парковый железнодорожный путь, предназначенный для движения локомотива.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(п.3.74. Приказа Минтранса России от 02.12.2014 № 331 «Об утверждении свода правил «станционные здания, сооружения и устройства»).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Шлагбаум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устройство железнодорожного переезда, предназначенное для перекрытия автомобильной дороги, состоящее из заградительного бруса и привода.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 2.7.18. Приказ Федерального агентства по техническому регулированию и метрологии от 24.09.2019 № 748-ст Межгосударственный стандарт ГОСТ 34530-2019 «Транспорт железнодорожный. Основные понятия. Термины и определения.»).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Экипировочные и ремонтно-экипировочные железнодорожные пути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пути, предназначенные для размещения подвижного состава во время экипировки и (или) ремонта.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(п.3.75. Приказа Минтранса России от 02.12.2014 № 331 «Об утверждении свода правил «станционные здания, сооружения и устройства»).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Электрическая централизация стрелок и сигналов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система централизованного контроля и управления объектами железнодорожной автоматики и телемеханики на железнодорожных станциях с обеспечением установленных требований безопасности движения поездов и заданной пропускной способности.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(2.9.24. Приказ Федерального агентства по техническому регулированию и метрологии от 24.09.2019 № 748-ст Межгосударственный стандарт ГОСТ 34530-2019 «Транспорт железнодорожный. Основные понятия. Термины и определения»).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Энергодиспетчерская связь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связь, предназначенная для ведения служебных переговоров по вопро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сам содержания устройств электроснабжения в границах дистанции электроснабжения между энергодиспетчером, руководством дистанции, персоналом районов контактной сети и электроснабжения, работниками, обслуживающими тяговые подстанции, и дежурными по станциям.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(Распоряжение ОАО "РЖД" от 07.10.2022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№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2603/р "Об утверждении Комментариев к Правилам технической эксплуатации железных дорог Российской Федерации, утвержденным приказом Минтранса России от 23 июня 2022 г.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№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250").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Эстакада железнодорожная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искусственное сооружение, состоящее из ряда однотипных опор и пролетов и предназначенное для перехода железнодорожного пути занятой территории или транспортных потоков над уровнем земли.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(п.2.7.55. Приказ Федерального агентства по техническому регулированию и метрологии от 24.09.2019 № 748-ст Межгосударственный стандарт ГОСТ 34530-2019 «Транспорт железнодорожный. Основные понятия. Термины и определения»).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</w:r>
    </w:p>
    <w:p>
      <w:pPr>
        <w:pStyle w:val="1728"/>
        <w:ind w:firstLine="567"/>
        <w:jc w:val="both"/>
        <w:rPr>
          <w:color w:val="000000" w:themeColor="text1"/>
        </w:rPr>
      </w:pPr>
      <w:r>
        <w:rPr>
          <w:b/>
          <w:color w:val="000000" w:themeColor="text1"/>
        </w:rPr>
        <w:br w:type="page" w:clear="all"/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759"/>
        <w:rPr>
          <w:color w:val="000000" w:themeColor="text1"/>
        </w:rPr>
      </w:pPr>
      <w:r/>
      <w:bookmarkStart w:id="152" w:name="_Toc156549467"/>
      <w:r/>
      <w:bookmarkStart w:id="153" w:name="_Toc202187349"/>
      <w:r>
        <w:rPr>
          <w:color w:val="000000" w:themeColor="text1"/>
        </w:rPr>
        <w:t xml:space="preserve">Используемые сокращения</w:t>
      </w:r>
      <w:r>
        <w:rPr>
          <w:rStyle w:val="2610"/>
          <w:color w:val="000000" w:themeColor="text1"/>
        </w:rPr>
        <w:footnoteReference w:id="59"/>
      </w:r>
      <w:bookmarkEnd w:id="152"/>
      <w:r/>
      <w:bookmarkEnd w:id="153"/>
      <w:r>
        <w:rPr>
          <w:color w:val="000000" w:themeColor="text1"/>
        </w:rPr>
      </w:r>
      <w:r>
        <w:rPr>
          <w:color w:val="000000" w:themeColor="text1"/>
        </w:rPr>
      </w:r>
    </w:p>
    <w:p>
      <w:pPr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</w:r>
      <w:r>
        <w:rPr>
          <w:rFonts w:eastAsiaTheme="minorEastAsia"/>
          <w:color w:val="000000" w:themeColor="text1"/>
        </w:rPr>
      </w:r>
      <w:r>
        <w:rPr>
          <w:rFonts w:eastAsiaTheme="minorEastAsia"/>
          <w:color w:val="000000" w:themeColor="text1"/>
        </w:rPr>
      </w:r>
    </w:p>
    <w:tbl>
      <w:tblPr>
        <w:tblStyle w:val="1736"/>
        <w:tblW w:w="9807" w:type="dxa"/>
        <w:tblLook w:val="04A0" w:firstRow="1" w:lastRow="0" w:firstColumn="1" w:lastColumn="0" w:noHBand="0" w:noVBand="1"/>
      </w:tblPr>
      <w:tblGrid>
        <w:gridCol w:w="2518"/>
        <w:gridCol w:w="7289"/>
      </w:tblGrid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Сокращения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pStyle w:val="1728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Определения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АЛС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автоматическая локомотивная сигнализация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АНВ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акт незаконного вмешательства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АРМ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автоматизированное рабочее место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АТС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автоматическая телефонная станция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БПА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беспилотные воздушные, подводные и надводные суда и аппараты, беспилотные транспортные средства и иные автоматизированные беспилотные комплексы (беспилотные аппараты)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ВВ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взрывчатое вещество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ВМ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взрывчатые материалы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ВП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восстановительный поезд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ВРУ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вводно-распределительное устройство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ВСП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верхнее строение железнодорожного пути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ВУ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взрывное устройство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ВЧД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вагонное депо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ВЧДР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ремонтное вагонное депо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ВЧДЭ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эксплуатационное вагонное депо;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ГАЦ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горочная автоматическая централизация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ГИД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автоматизированная система ведения исполненного графика движения поездов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ДГА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дизель-генераторный агрегат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ДГУ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color w:val="000000" w:themeColor="text1"/>
              </w:rPr>
              <w:t xml:space="preserve">дизель-генераторная установка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ДНЦ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диспетчер поездной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ДОУ ОТИ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дополнительная оценка уязвимости объекта транспортной инфраструктуры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ДС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начальник железнодорожной станции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ДСГ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главный инженер железнодорожной станции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ДСЗ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заместитель начальника железнодорожной станции (по оперативной работе)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ДСМ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заместитель начальника железнодорожной станции по грузовой работе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ДСП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дежурный по железнодорожной станции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ДСПГ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дежурный по сортировочной горке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ДСПГО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оператор при дежурном по сортировочной горке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ДСПП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дежурный по парку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ДСЦ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маневровый диспетчер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ДСЦС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диспетчер станционный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ДЦ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диспетчерская централизация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ДЦС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центр организации работы железнодорожных станций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ДЦУП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диспетчерский центр управления перевозками Дирекции управления движением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ЗТБ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зона транспортной безопасности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ИСОТБ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color w:val="000000" w:themeColor="text1"/>
              </w:rPr>
              <w:t xml:space="preserve">инженерные </w:t>
            </w:r>
            <w:r>
              <w:rPr>
                <w:color w:val="000000" w:themeColor="text1"/>
              </w:rPr>
              <w:t xml:space="preserve">средства</w:t>
            </w:r>
            <w:r>
              <w:rPr>
                <w:color w:val="000000" w:themeColor="text1"/>
              </w:rPr>
              <w:t xml:space="preserve"> обеспечения транспортной безопасности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ИССО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color w:val="000000" w:themeColor="text1"/>
              </w:rPr>
              <w:t xml:space="preserve">искусственное сооружение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ИССОТБ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color w:val="000000" w:themeColor="text1"/>
              </w:rPr>
              <w:t xml:space="preserve">инженерные </w:t>
            </w:r>
            <w:r>
              <w:rPr>
                <w:rFonts w:eastAsiaTheme="minorEastAsia"/>
                <w:color w:val="000000" w:themeColor="text1"/>
              </w:rPr>
              <w:t xml:space="preserve">средства и системы </w:t>
            </w:r>
            <w:r>
              <w:rPr>
                <w:color w:val="000000" w:themeColor="text1"/>
              </w:rPr>
              <w:t xml:space="preserve">обеспечения транспортной безопасности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КПП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контрольно-пропускной пункт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КТП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color w:val="000000" w:themeColor="text1"/>
              </w:rPr>
              <w:t xml:space="preserve">комплектная трансформаторная подстанция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КЭ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color w:val="000000" w:themeColor="text1"/>
              </w:rPr>
              <w:t xml:space="preserve">критический элемент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ЛЭП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color w:val="000000" w:themeColor="text1"/>
              </w:rPr>
              <w:t xml:space="preserve">линия электропередач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МВД России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Министерство внутренних дел Российской Федерации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Минтранс России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Министерство транспорта Российской Федерации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МПЦ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микропроцессорная централизация стрелок и сигналов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МРЦ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маршрутно-релейная централизация стрелок и сигналов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ОАО «РЖД»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открытое акционерное общество «Российские железные дороги»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ОВ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опасные вещества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ОГ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опасные грузы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ОГП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оператор горочного поста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ОПЦ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оператор поста централизации стрелочных переводов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ОРД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организационно - распорядительные документы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ОТБ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обеспечение транспортной безопасности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ОТИ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color w:val="000000" w:themeColor="text1"/>
              </w:rPr>
              <w:t xml:space="preserve">объект транспортной инфраструктуры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ОУ ОТИ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оценка уязвимости объекта транспортной инфраструктуры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ПЗ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пассажирское здание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ПК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color w:val="000000" w:themeColor="text1"/>
              </w:rPr>
              <w:t xml:space="preserve">пикет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ПНП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железнодорожные пути необщего пользования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Пост ЭЦ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пост электрической централизации </w:t>
            </w:r>
            <w:r>
              <w:rPr>
                <w:color w:val="000000" w:themeColor="text1"/>
              </w:rPr>
              <w:t xml:space="preserve">стрелок и сигналов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ПОТБ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план обеспечения транспортной безопасности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ПС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подвижной состав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ПС ЗТБ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перевозочный сектор зоны транспортной безопасности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ПТБ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подразделение транспортной безопасности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ПТО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пункт технического обслуживания вагонов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ПТОЛ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пункт технического обслуживания локомотивов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ПУОТБ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пункт </w:t>
            </w:r>
            <w:r>
              <w:rPr>
                <w:rFonts w:eastAsiaTheme="minorEastAsia"/>
                <w:color w:val="000000" w:themeColor="text1"/>
              </w:rPr>
              <w:t xml:space="preserve">управления обеспечени</w:t>
            </w:r>
            <w:r>
              <w:rPr>
                <w:rFonts w:eastAsiaTheme="minorEastAsia"/>
                <w:color w:val="000000" w:themeColor="text1"/>
              </w:rPr>
              <w:t xml:space="preserve">ем</w:t>
            </w:r>
            <w:r>
              <w:rPr>
                <w:rFonts w:eastAsiaTheme="minorEastAsia"/>
                <w:color w:val="000000" w:themeColor="text1"/>
              </w:rPr>
              <w:t xml:space="preserve"> транспортной безопасности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ПЧ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дистанция пути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Росжелдор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Федеральное агентство железнодорожного транспорта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Ространснадзор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Федеральная служба по надзору в сфере транспорта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РУ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распределительное устройство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РФ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Российская Федерация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РЦС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региональный центр связи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РЩ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распределительный щит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СКД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средства контроля доступа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СМГС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соглашение о международном железнодорожном грузовом сообщении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СО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специализированные организации в области обеспечения транспортной безопасности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СОТБ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силы обеспечения транспортной безопасности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СП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стрелочный перевод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СПД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сеть передачи данных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ССД ЗТБ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сектор свободного доступа зоны транспортной безопасности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СТЗ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служебно-техническое здание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СТИ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субъект транспортной инфраструктуры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СТЦ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станционный технологический центр обработки поездной информации и перевозочных документов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СЦБ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сигнализация, централизация, блокировка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ТБ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транспортная безопасность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ТО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технический осмотр или техническое обслуживание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ТП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трансформаторная подстанция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ТР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текущий ремонт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ТРА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техническо-распорядительный акт железнодорожной станции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ТС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транспортное средство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ТС ЗТБ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технологический сектор зоны транспортной безопасности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ТСОТБ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технические средства обеспечения транспортной безопасности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ТССОТБ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технические системы и средства обеспечения транспортной безопасности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ТЧ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локомотивное депо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ТЧР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ремонтное локомотивное депо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ТЧЭ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эксплуатационное локомотивное депо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УЗП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устройство заграждения переезда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ФГП ВО ЖДТ России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Федеральное государственное предприятие «Ведомственная охрана железнодорожного транспорта Российской Федерации»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ФИО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фамилия, имя, отчество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ФСБ России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Федеральная служба безопасности Российской Федерации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ШЧ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дистанция СЦБ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4"/>
                <w:szCs w:val="24"/>
              </w:rPr>
              <w:t xml:space="preserve">ЩВП (ЩВПУ)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bCs/>
                <w:color w:val="000000" w:themeColor="text1"/>
              </w:rPr>
              <w:t xml:space="preserve">щит выключения питания (щит выключения питания с дистанционным управлением)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ЭЦ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электрическая централизация стрелок и сигналов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  <w:tr>
        <w:tblPrEx/>
        <w:trPr/>
        <w:tc>
          <w:tcPr>
            <w:tcW w:w="2518" w:type="dxa"/>
            <w:textDirection w:val="lrTb"/>
            <w:noWrap w:val="false"/>
          </w:tcPr>
          <w:p>
            <w:pPr>
              <w:pStyle w:val="1728"/>
              <w:jc w:val="both"/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  <w:t xml:space="preserve">ЭЧ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4"/>
                <w:szCs w:val="24"/>
              </w:rPr>
            </w:r>
          </w:p>
        </w:tc>
        <w:tc>
          <w:tcPr>
            <w:tcW w:w="7289" w:type="dxa"/>
            <w:textDirection w:val="lrTb"/>
            <w:noWrap w:val="false"/>
          </w:tcPr>
          <w:p>
            <w:pPr>
              <w:ind w:firstLine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дистанция электроснабжения</w:t>
            </w:r>
            <w:r>
              <w:rPr>
                <w:rFonts w:eastAsiaTheme="minorEastAsia"/>
                <w:color w:val="000000" w:themeColor="text1"/>
              </w:rPr>
            </w:r>
            <w:r>
              <w:rPr>
                <w:rFonts w:eastAsiaTheme="minorEastAsia"/>
                <w:color w:val="000000" w:themeColor="text1"/>
              </w:rPr>
            </w:r>
          </w:p>
        </w:tc>
      </w:tr>
    </w:tbl>
    <w:p>
      <w:pPr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</w:r>
      <w:r>
        <w:rPr>
          <w:rFonts w:eastAsiaTheme="minorEastAsia"/>
          <w:color w:val="000000" w:themeColor="text1"/>
        </w:rPr>
      </w:r>
      <w:r>
        <w:rPr>
          <w:rFonts w:eastAsiaTheme="minorEastAsia"/>
          <w:color w:val="000000" w:themeColor="text1"/>
        </w:rPr>
      </w:r>
    </w:p>
    <w:p>
      <w:pPr>
        <w:jc w:val="center"/>
        <w:rPr>
          <w:rFonts w:eastAsiaTheme="minorEastAsia"/>
          <w:b/>
          <w:color w:val="000000" w:themeColor="text1"/>
        </w:rPr>
      </w:pPr>
      <w:r>
        <w:rPr>
          <w:rFonts w:eastAsiaTheme="minorEastAsia"/>
          <w:b/>
          <w:color w:val="000000" w:themeColor="text1"/>
        </w:rPr>
      </w:r>
      <w:r>
        <w:rPr>
          <w:rFonts w:eastAsiaTheme="minorEastAsia"/>
          <w:b/>
          <w:color w:val="000000" w:themeColor="text1"/>
        </w:rPr>
      </w:r>
      <w:r>
        <w:rPr>
          <w:rFonts w:eastAsiaTheme="minorEastAsia"/>
          <w:b/>
          <w:color w:val="000000" w:themeColor="text1"/>
        </w:rPr>
      </w:r>
    </w:p>
    <w:p>
      <w:pPr>
        <w:jc w:val="center"/>
        <w:rPr>
          <w:rFonts w:eastAsiaTheme="minorEastAsia"/>
          <w:b/>
          <w:color w:val="000000" w:themeColor="text1"/>
        </w:rPr>
      </w:pPr>
      <w:r>
        <w:rPr>
          <w:rFonts w:eastAsiaTheme="minorEastAsia"/>
          <w:b/>
          <w:color w:val="000000" w:themeColor="text1"/>
        </w:rPr>
      </w:r>
      <w:r>
        <w:rPr>
          <w:rFonts w:eastAsiaTheme="minorEastAsia"/>
          <w:b/>
          <w:color w:val="000000" w:themeColor="text1"/>
        </w:rPr>
      </w:r>
      <w:r>
        <w:rPr>
          <w:rFonts w:eastAsiaTheme="minorEastAsia"/>
          <w:b/>
          <w:color w:val="000000" w:themeColor="text1"/>
        </w:rPr>
      </w:r>
    </w:p>
    <w:p>
      <w:pPr>
        <w:ind w:firstLine="0"/>
        <w:jc w:val="left"/>
        <w:spacing w:after="200" w:line="276" w:lineRule="auto"/>
        <w:rPr>
          <w:rFonts w:eastAsiaTheme="minorEastAsia"/>
          <w:b/>
          <w:color w:val="000000" w:themeColor="text1"/>
        </w:rPr>
      </w:pPr>
      <w:r>
        <w:rPr>
          <w:rFonts w:eastAsiaTheme="minorEastAsia"/>
          <w:bCs/>
          <w:color w:val="000000" w:themeColor="text1"/>
        </w:rPr>
        <w:br w:type="page" w:clear="all"/>
      </w:r>
      <w:r>
        <w:rPr>
          <w:rFonts w:eastAsiaTheme="minorEastAsia"/>
          <w:b/>
          <w:color w:val="000000" w:themeColor="text1"/>
        </w:rPr>
      </w:r>
      <w:r>
        <w:rPr>
          <w:rFonts w:eastAsiaTheme="minorEastAsia"/>
          <w:b/>
          <w:color w:val="000000" w:themeColor="text1"/>
        </w:rPr>
      </w:r>
    </w:p>
    <w:sdt>
      <w:sdtPr>
        <w15:appearance w15:val="boundingBox"/>
        <w:id w:val="921608837"/>
        <w:docPartObj>
          <w:docPartGallery w:val="Table of Contents"/>
          <w:docPartUnique w:val="true"/>
        </w:docPartObj>
        <w:rPr>
          <w:rFonts w:eastAsia="Times New Roman"/>
          <w:b w:val="0"/>
          <w:bCs w:val="0"/>
          <w:color w:val="000000" w:themeColor="text1"/>
          <w:szCs w:val="24"/>
        </w:rPr>
      </w:sdtPr>
      <w:sdtContent>
        <w:p>
          <w:pPr>
            <w:pStyle w:val="1759"/>
            <w:rPr>
              <w:color w:val="000000" w:themeColor="text1"/>
              <w:szCs w:val="24"/>
            </w:rPr>
          </w:pPr>
          <w:r/>
          <w:bookmarkStart w:id="154" w:name="_Toc202187350"/>
          <w:r/>
          <w:bookmarkStart w:id="155" w:name="_Toc156549468"/>
          <w:r>
            <w:rPr>
              <w:color w:val="000000" w:themeColor="text1"/>
              <w:szCs w:val="24"/>
            </w:rPr>
            <w:t xml:space="preserve">Оглавление</w:t>
          </w:r>
          <w:bookmarkEnd w:id="155"/>
          <w:r/>
          <w:bookmarkEnd w:id="154"/>
          <w:r>
            <w:rPr>
              <w:color w:val="000000" w:themeColor="text1"/>
              <w:szCs w:val="24"/>
            </w:rPr>
          </w:r>
          <w:r>
            <w:rPr>
              <w:color w:val="000000" w:themeColor="text1"/>
              <w:szCs w:val="24"/>
            </w:rPr>
          </w:r>
        </w:p>
        <w:p>
          <w:pPr>
            <w:pStyle w:val="1743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rPr>
              <w:rStyle w:val="1746"/>
              <w:color w:val="000000" w:themeColor="text1"/>
            </w:rPr>
            <w:fldChar w:fldCharType="begin"/>
          </w:r>
          <w:r>
            <w:rPr>
              <w:rStyle w:val="1746"/>
              <w:color w:val="000000" w:themeColor="text1"/>
            </w:rPr>
            <w:instrText xml:space="preserve"> TOC \o "1-3" \h \z \u </w:instrText>
          </w:r>
          <w:r>
            <w:rPr>
              <w:rStyle w:val="1746"/>
              <w:color w:val="000000" w:themeColor="text1"/>
            </w:rPr>
            <w:fldChar w:fldCharType="separate"/>
          </w:r>
          <w:bookmarkStart w:id="156" w:name="_GoBack"/>
          <w:r/>
          <w:bookmarkEnd w:id="156"/>
          <w:r>
            <w:rPr>
              <w:rStyle w:val="1746"/>
              <w:rFonts w:eastAsiaTheme="majorEastAsia"/>
            </w:rPr>
            <w:fldChar w:fldCharType="begin"/>
          </w:r>
          <w:r>
            <w:rPr>
              <w:rStyle w:val="1746"/>
              <w:rFonts w:eastAsiaTheme="majorEastAsia"/>
            </w:rPr>
            <w:instrText xml:space="preserve"> </w:instrText>
          </w:r>
          <w:r>
            <w:instrText xml:space="preserve">HYPERLINK \l "_Toc202187277"</w:instrText>
          </w:r>
          <w:r>
            <w:rPr>
              <w:rStyle w:val="1746"/>
              <w:rFonts w:eastAsiaTheme="majorEastAsia"/>
            </w:rPr>
            <w:instrText xml:space="preserve"> </w:instrText>
          </w:r>
          <w:r>
            <w:rPr>
              <w:rStyle w:val="1746"/>
              <w:rFonts w:eastAsiaTheme="majorEastAsia"/>
            </w:rPr>
            <w:fldChar w:fldCharType="separate"/>
          </w:r>
          <w:r>
            <w:rPr>
              <w:rStyle w:val="1746"/>
              <w:rFonts w:eastAsiaTheme="majorEastAsia"/>
            </w:rPr>
            <w:t xml:space="preserve">1. Описание технических и технологических характерис</w:t>
          </w:r>
          <w:r>
            <w:rPr>
              <w:rStyle w:val="1746"/>
              <w:rFonts w:eastAsiaTheme="majorEastAsia"/>
            </w:rPr>
            <w:t xml:space="preserve">тик ОТИ _______ (включая геологические, гидрологические и географические особенности дислокации ОТИ), а также организации его эксплуатации (функционирования), границ зоны транспортной безопасности, критических элементов (при наличии) ОТИ, установленных СТИ</w:t>
          </w:r>
          <w:r>
            <w:tab/>
          </w:r>
          <w:r>
            <w:fldChar w:fldCharType="begin"/>
          </w:r>
          <w:r>
            <w:instrText xml:space="preserve"> PAGEREF _Toc202187277 \h </w:instrText>
          </w:r>
          <w:r>
            <w:fldChar w:fldCharType="separate"/>
          </w:r>
          <w:r>
            <w:t xml:space="preserve">10</w:t>
          </w:r>
          <w:r>
            <w:fldChar w:fldCharType="end"/>
          </w:r>
          <w:r>
            <w:rPr>
              <w:rStyle w:val="1746"/>
              <w:rFonts w:eastAsiaTheme="majorEastAsia"/>
            </w:rPr>
            <w:fldChar w:fldCharType="end"/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4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2187278" w:anchor="_Toc202187278" w:history="1">
            <w:r>
              <w:rPr>
                <w:rStyle w:val="1746"/>
                <w:rFonts w:eastAsiaTheme="majorEastAsia"/>
              </w:rPr>
              <w:t xml:space="preserve">1.1. Географические особенности дислокации ОТИ</w:t>
            </w:r>
            <w:r>
              <w:tab/>
            </w:r>
            <w:r>
              <w:fldChar w:fldCharType="begin"/>
            </w:r>
            <w:r>
              <w:instrText xml:space="preserve"> PAGEREF _Toc202187278 \h </w:instrText>
            </w:r>
            <w:r>
              <w:fldChar w:fldCharType="separate"/>
            </w:r>
            <w:r>
              <w:t xml:space="preserve">10</w:t>
            </w:r>
            <w: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4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2187279" w:anchor="_Toc202187279" w:history="1">
            <w:r>
              <w:rPr>
                <w:rStyle w:val="1746"/>
                <w:rFonts w:eastAsiaTheme="majorEastAsia"/>
              </w:rPr>
              <w:t xml:space="preserve">1.2</w:t>
            </w:r>
            <w:r>
              <w:rPr>
                <w:rStyle w:val="1746"/>
                <w:rFonts w:eastAsia="Calibri"/>
              </w:rPr>
              <w:t xml:space="preserve">. Климатические особенности дислокации ОТИ</w:t>
            </w:r>
            <w:r>
              <w:tab/>
            </w:r>
            <w:r>
              <w:fldChar w:fldCharType="begin"/>
            </w:r>
            <w:r>
              <w:instrText xml:space="preserve"> PAGEREF _Toc202187279 \h </w:instrText>
            </w:r>
            <w:r>
              <w:fldChar w:fldCharType="separate"/>
            </w:r>
            <w:r>
              <w:t xml:space="preserve">12</w:t>
            </w:r>
            <w: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4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2187280" w:anchor="_Toc202187280" w:history="1">
            <w:r>
              <w:rPr>
                <w:rStyle w:val="1746"/>
                <w:rFonts w:eastAsia="Calibri"/>
              </w:rPr>
              <w:t xml:space="preserve">1.3. Геологические </w:t>
            </w:r>
            <w:r>
              <w:rPr>
                <w:rStyle w:val="1746"/>
                <w:rFonts w:eastAsiaTheme="majorEastAsia"/>
              </w:rPr>
              <w:t xml:space="preserve">особенности дислокации ОТИ</w:t>
            </w:r>
            <w:r>
              <w:tab/>
            </w:r>
            <w:r>
              <w:fldChar w:fldCharType="begin"/>
            </w:r>
            <w:r>
              <w:instrText xml:space="preserve"> PAGEREF _Toc202187280 \h </w:instrText>
            </w:r>
            <w:r>
              <w:fldChar w:fldCharType="separate"/>
            </w:r>
            <w:r>
              <w:t xml:space="preserve">12</w:t>
            </w:r>
            <w: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4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2187281" w:anchor="_Toc202187281" w:history="1">
            <w:r>
              <w:rPr>
                <w:rStyle w:val="1746"/>
                <w:rFonts w:eastAsiaTheme="majorEastAsia"/>
              </w:rPr>
              <w:t xml:space="preserve">1.4. Гидрологические особенности дислокации ОТИ</w:t>
            </w:r>
            <w:r>
              <w:tab/>
            </w:r>
            <w:r>
              <w:fldChar w:fldCharType="begin"/>
            </w:r>
            <w:r>
              <w:instrText xml:space="preserve"> PAGEREF _Toc202187281 \h </w:instrText>
            </w:r>
            <w:r>
              <w:fldChar w:fldCharType="separate"/>
            </w:r>
            <w:r>
              <w:t xml:space="preserve">13</w:t>
            </w:r>
            <w: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4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2187282" w:anchor="_Toc202187282" w:history="1">
            <w:r>
              <w:rPr>
                <w:rStyle w:val="1746"/>
                <w:rFonts w:eastAsiaTheme="majorEastAsia"/>
              </w:rPr>
              <w:t xml:space="preserve">1.5. Структурные элементы ОТИ</w:t>
            </w:r>
            <w:r>
              <w:tab/>
            </w:r>
            <w:r>
              <w:fldChar w:fldCharType="begin"/>
            </w:r>
            <w:r>
              <w:instrText xml:space="preserve"> PAGEREF _Toc202187282 \h </w:instrText>
            </w:r>
            <w:r>
              <w:fldChar w:fldCharType="separate"/>
            </w:r>
            <w:r>
              <w:t xml:space="preserve">14</w:t>
            </w:r>
            <w: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5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2187283" w:anchor="_Toc202187283" w:history="1">
            <w:r>
              <w:rPr>
                <w:rStyle w:val="1746"/>
                <w:rFonts w:eastAsiaTheme="majorEastAsia"/>
              </w:rPr>
              <w:t xml:space="preserve">1.5.1. Парки, железнодорожные пути железнодорожной станции</w:t>
            </w:r>
            <w:r>
              <w:tab/>
            </w:r>
            <w:r>
              <w:fldChar w:fldCharType="begin"/>
            </w:r>
            <w:r>
              <w:instrText xml:space="preserve"> PAGEREF _Toc202187283 \h </w:instrText>
            </w:r>
            <w:r>
              <w:fldChar w:fldCharType="separate"/>
            </w:r>
            <w:r>
              <w:t xml:space="preserve">14</w:t>
            </w:r>
            <w: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5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2187284" w:anchor="_Toc202187284" w:history="1">
            <w:r>
              <w:rPr>
                <w:rStyle w:val="1746"/>
                <w:rFonts w:eastAsiaTheme="majorEastAsia"/>
              </w:rPr>
              <w:t xml:space="preserve">1.5.2. Здания, строения, сооружения</w:t>
            </w:r>
            <w:r>
              <w:tab/>
            </w:r>
            <w:r>
              <w:fldChar w:fldCharType="begin"/>
            </w:r>
            <w:r>
              <w:instrText xml:space="preserve"> PAGEREF _Toc202187284 \h </w:instrText>
            </w:r>
            <w:r>
              <w:fldChar w:fldCharType="separate"/>
            </w:r>
            <w:r>
              <w:t xml:space="preserve">16</w:t>
            </w:r>
            <w: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5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2187285" w:anchor="_Toc202187285" w:history="1">
            <w:r>
              <w:rPr>
                <w:rStyle w:val="1746"/>
                <w:rFonts w:eastAsiaTheme="majorEastAsia"/>
              </w:rPr>
              <w:t xml:space="preserve">1.5.3. Привокзальная площадь, пассажирские платформы</w:t>
            </w:r>
            <w:r>
              <w:tab/>
            </w:r>
            <w:r>
              <w:fldChar w:fldCharType="begin"/>
            </w:r>
            <w:r>
              <w:instrText xml:space="preserve"> PAGEREF _Toc202187285 \h </w:instrText>
            </w:r>
            <w:r>
              <w:fldChar w:fldCharType="separate"/>
            </w:r>
            <w:r>
              <w:t xml:space="preserve">17</w:t>
            </w:r>
            <w: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5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2187286" w:anchor="_Toc202187286" w:history="1">
            <w:r>
              <w:rPr>
                <w:rStyle w:val="1746"/>
                <w:rFonts w:eastAsiaTheme="majorEastAsia"/>
              </w:rPr>
              <w:t xml:space="preserve">1.5.4. Погрузочно-выгрузочные места</w:t>
            </w:r>
            <w:r>
              <w:tab/>
            </w:r>
            <w:r>
              <w:fldChar w:fldCharType="begin"/>
            </w:r>
            <w:r>
              <w:instrText xml:space="preserve"> PAGEREF _Toc202187286 \h </w:instrText>
            </w:r>
            <w:r>
              <w:fldChar w:fldCharType="separate"/>
            </w:r>
            <w:r>
              <w:t xml:space="preserve">18</w:t>
            </w:r>
            <w: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5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2187287" w:anchor="_Toc202187287" w:history="1">
            <w:r>
              <w:rPr>
                <w:rStyle w:val="1746"/>
                <w:rFonts w:eastAsiaTheme="majorEastAsia"/>
              </w:rPr>
              <w:t xml:space="preserve">1.5.5. Искусственные сооружения</w:t>
            </w:r>
            <w:r>
              <w:tab/>
            </w:r>
            <w:r>
              <w:fldChar w:fldCharType="begin"/>
            </w:r>
            <w:r>
              <w:instrText xml:space="preserve"> PAGEREF _Toc202187287 \h </w:instrText>
            </w:r>
            <w:r>
              <w:fldChar w:fldCharType="separate"/>
            </w:r>
            <w:r>
              <w:t xml:space="preserve">22</w:t>
            </w:r>
            <w: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5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2187288" w:anchor="_Toc202187288" w:history="1">
            <w:r>
              <w:rPr>
                <w:rStyle w:val="1746"/>
                <w:rFonts w:eastAsiaTheme="majorEastAsia"/>
              </w:rPr>
              <w:t xml:space="preserve">1.5.6. Железнодорожные переезды, технологические проезды</w:t>
            </w:r>
            <w:r>
              <w:tab/>
            </w:r>
            <w:r>
              <w:fldChar w:fldCharType="begin"/>
            </w:r>
            <w:r>
              <w:instrText xml:space="preserve"> PAGEREF _Toc202187288 \h </w:instrText>
            </w:r>
            <w:r>
              <w:fldChar w:fldCharType="separate"/>
            </w:r>
            <w:r>
              <w:t xml:space="preserve">28</w:t>
            </w:r>
            <w: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5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2187289" w:anchor="_Toc202187289" w:history="1">
            <w:r>
              <w:rPr>
                <w:rStyle w:val="1746"/>
                <w:rFonts w:eastAsiaTheme="majorEastAsia"/>
              </w:rPr>
              <w:t xml:space="preserve">1.5.7. Пешеходные переходы через железнодорожные пути в одном уровне</w:t>
            </w:r>
            <w:r>
              <w:tab/>
            </w:r>
            <w:r>
              <w:fldChar w:fldCharType="begin"/>
            </w:r>
            <w:r>
              <w:instrText xml:space="preserve"> PAGEREF _Toc202187289 \h </w:instrText>
            </w:r>
            <w:r>
              <w:fldChar w:fldCharType="separate"/>
            </w:r>
            <w:r>
              <w:t xml:space="preserve">30</w:t>
            </w:r>
            <w: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5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2187290" w:anchor="_Toc202187290" w:history="1">
            <w:r>
              <w:rPr>
                <w:rStyle w:val="1746"/>
                <w:rFonts w:eastAsiaTheme="majorEastAsia"/>
              </w:rPr>
              <w:t xml:space="preserve">1.5.8. Устройства и линии сигнализации, централизации и блокировки (СЦБ), здания, строения, сооружения и помещения, в которых располагаются устройства сигнализации, централизации и блокировки</w:t>
            </w:r>
            <w:r>
              <w:tab/>
            </w:r>
            <w:r>
              <w:fldChar w:fldCharType="begin"/>
            </w:r>
            <w:r>
              <w:instrText xml:space="preserve"> PAGEREF _Toc202187290 \h </w:instrText>
            </w:r>
            <w:r>
              <w:fldChar w:fldCharType="separate"/>
            </w:r>
            <w:r>
              <w:t xml:space="preserve">30</w:t>
            </w:r>
            <w: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5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2187291" w:anchor="_Toc202187291" w:history="1">
            <w:r>
              <w:rPr>
                <w:rStyle w:val="1746"/>
                <w:rFonts w:eastAsiaTheme="majorEastAsia"/>
              </w:rPr>
              <w:t xml:space="preserve">1.5.9. Системы электро –, газо– и теплоснабжения</w:t>
            </w:r>
            <w:r>
              <w:tab/>
            </w:r>
            <w:r>
              <w:fldChar w:fldCharType="begin"/>
            </w:r>
            <w:r>
              <w:instrText xml:space="preserve"> PAGEREF _Toc202187291 \h </w:instrText>
            </w:r>
            <w:r>
              <w:fldChar w:fldCharType="separate"/>
            </w:r>
            <w:r>
              <w:t xml:space="preserve">39</w:t>
            </w:r>
            <w: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5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2187292" w:anchor="_Toc202187292" w:history="1">
            <w:r>
              <w:rPr>
                <w:rStyle w:val="1746"/>
                <w:rFonts w:eastAsiaTheme="majorEastAsia"/>
              </w:rPr>
              <w:t xml:space="preserve">1.5.10. Водоразборные колонки, устройства водоснабжения, канализации</w:t>
            </w:r>
            <w:r>
              <w:tab/>
            </w:r>
            <w:r>
              <w:fldChar w:fldCharType="begin"/>
            </w:r>
            <w:r>
              <w:instrText xml:space="preserve"> PAGEREF _Toc202187292 \h </w:instrText>
            </w:r>
            <w:r>
              <w:fldChar w:fldCharType="separate"/>
            </w:r>
            <w:r>
              <w:t xml:space="preserve">40</w:t>
            </w:r>
            <w: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5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2187293" w:anchor="_Toc202187293" w:history="1">
            <w:r>
              <w:rPr>
                <w:rStyle w:val="1746"/>
                <w:rFonts w:eastAsiaTheme="majorEastAsia"/>
              </w:rPr>
              <w:t xml:space="preserve">1.5.11. Оборудование сетей связи (в том числе пневмопочты) и систем автоматической коммутации, обеспечивающих технологические процессы</w:t>
            </w:r>
            <w:r>
              <w:tab/>
            </w:r>
            <w:r>
              <w:fldChar w:fldCharType="begin"/>
            </w:r>
            <w:r>
              <w:instrText xml:space="preserve"> PAGEREF _Toc202187293 \h </w:instrText>
            </w:r>
            <w:r>
              <w:fldChar w:fldCharType="separate"/>
            </w:r>
            <w:r>
              <w:t xml:space="preserve">41</w:t>
            </w:r>
            <w: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5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2187294" w:anchor="_Toc202187294" w:history="1">
            <w:r>
              <w:rPr>
                <w:rStyle w:val="1746"/>
                <w:rFonts w:eastAsiaTheme="majorEastAsia"/>
              </w:rPr>
              <w:t xml:space="preserve">1.5.12. Другие элементы ОТИ</w:t>
            </w:r>
            <w:r>
              <w:tab/>
            </w:r>
            <w:r>
              <w:fldChar w:fldCharType="begin"/>
            </w:r>
            <w:r>
              <w:instrText xml:space="preserve"> PAGEREF _Toc202187294 \h </w:instrText>
            </w:r>
            <w:r>
              <w:fldChar w:fldCharType="separate"/>
            </w:r>
            <w:r>
              <w:t xml:space="preserve">41</w:t>
            </w:r>
            <w: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4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2187295" w:anchor="_Toc202187295" w:history="1">
            <w:r>
              <w:rPr>
                <w:rStyle w:val="1746"/>
                <w:rFonts w:eastAsiaTheme="majorEastAsia"/>
              </w:rPr>
              <w:t xml:space="preserve">1.6. Инженерные, технические системы и средства на ОТИ</w:t>
            </w:r>
            <w:r>
              <w:tab/>
            </w:r>
            <w:r>
              <w:fldChar w:fldCharType="begin"/>
            </w:r>
            <w:r>
              <w:instrText xml:space="preserve"> PAGEREF _Toc202187295 \h </w:instrText>
            </w:r>
            <w:r>
              <w:fldChar w:fldCharType="separate"/>
            </w:r>
            <w:r>
              <w:t xml:space="preserve">41</w:t>
            </w:r>
            <w: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5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2187296" w:anchor="_Toc202187296" w:history="1">
            <w:r>
              <w:rPr>
                <w:rStyle w:val="1746"/>
                <w:rFonts w:eastAsiaTheme="majorEastAsia"/>
              </w:rPr>
              <w:t xml:space="preserve">1.6.1. Инженерные средства и системы</w:t>
            </w:r>
            <w:r>
              <w:tab/>
            </w:r>
            <w:r>
              <w:fldChar w:fldCharType="begin"/>
            </w:r>
            <w:r>
              <w:instrText xml:space="preserve"> PAGEREF _Toc202187296 \h </w:instrText>
            </w:r>
            <w:r>
              <w:fldChar w:fldCharType="separate"/>
            </w:r>
            <w:r>
              <w:t xml:space="preserve">41</w:t>
            </w:r>
            <w: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5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2187297" w:anchor="_Toc202187297" w:history="1">
            <w:r>
              <w:rPr>
                <w:rStyle w:val="1746"/>
                <w:rFonts w:eastAsiaTheme="majorEastAsia"/>
              </w:rPr>
              <w:t xml:space="preserve">1.6.2. Технические системы и средства на ОТИ</w:t>
            </w:r>
            <w:r>
              <w:tab/>
            </w:r>
            <w:r>
              <w:fldChar w:fldCharType="begin"/>
            </w:r>
            <w:r>
              <w:instrText xml:space="preserve"> PAGEREF _Toc202187297 \h </w:instrText>
            </w:r>
            <w:r>
              <w:fldChar w:fldCharType="separate"/>
            </w:r>
            <w:r>
              <w:t xml:space="preserve">42</w:t>
            </w:r>
            <w: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4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2187298" w:anchor="_Toc202187298" w:history="1">
            <w:r>
              <w:rPr>
                <w:rStyle w:val="1746"/>
                <w:rFonts w:eastAsiaTheme="majorEastAsia"/>
              </w:rPr>
              <w:t xml:space="preserve">1.7. Места размещения пункта управления обеспечением транспортной безопасности ОТИ (группы ОТИ) (далее - ПУОТБ), а также контрольно-пропускных пунктов (далее-КПП), постов</w:t>
            </w:r>
            <w:r>
              <w:tab/>
            </w:r>
            <w:r>
              <w:fldChar w:fldCharType="begin"/>
            </w:r>
            <w:r>
              <w:instrText xml:space="preserve"> PAGEREF _Toc202187298 \h </w:instrText>
            </w:r>
            <w:r>
              <w:fldChar w:fldCharType="separate"/>
            </w:r>
            <w:r>
              <w:t xml:space="preserve">43</w:t>
            </w:r>
            <w: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5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2187299" w:anchor="_Toc202187299" w:history="1">
            <w:r>
              <w:rPr>
                <w:rStyle w:val="1746"/>
                <w:rFonts w:eastAsiaTheme="majorEastAsia"/>
              </w:rPr>
              <w:t xml:space="preserve">1.7.1. Места размещения ПУОТБ</w:t>
            </w:r>
            <w:r>
              <w:tab/>
            </w:r>
            <w:r>
              <w:fldChar w:fldCharType="begin"/>
            </w:r>
            <w:r>
              <w:instrText xml:space="preserve"> PAGEREF _Toc202187299 \h </w:instrText>
            </w:r>
            <w:r>
              <w:fldChar w:fldCharType="separate"/>
            </w:r>
            <w:r>
              <w:t xml:space="preserve">43</w:t>
            </w:r>
            <w: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5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2187300" w:anchor="_Toc202187300" w:history="1">
            <w:r>
              <w:rPr>
                <w:rStyle w:val="1746"/>
                <w:rFonts w:eastAsiaTheme="majorEastAsia"/>
              </w:rPr>
              <w:t xml:space="preserve">1.7.2. Места размещения КПП (постов)</w:t>
            </w:r>
            <w:r>
              <w:tab/>
            </w:r>
            <w:r>
              <w:fldChar w:fldCharType="begin"/>
            </w:r>
            <w:r>
              <w:instrText xml:space="preserve"> PAGEREF _Toc202187300 \h </w:instrText>
            </w:r>
            <w:r>
              <w:fldChar w:fldCharType="separate"/>
            </w:r>
            <w:r>
              <w:t xml:space="preserve">44</w:t>
            </w:r>
            <w: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4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2187301" w:anchor="_Toc202187301" w:history="1">
            <w:r>
              <w:rPr>
                <w:rStyle w:val="1746"/>
                <w:rFonts w:eastAsiaTheme="majorEastAsia"/>
              </w:rPr>
              <w:t xml:space="preserve">1.8. Сведения о находящихся на ОТИ опасных веществах, не являющихся грузами</w:t>
            </w:r>
            <w:r>
              <w:tab/>
            </w:r>
            <w:r>
              <w:fldChar w:fldCharType="begin"/>
            </w:r>
            <w:r>
              <w:instrText xml:space="preserve"> PAGEREF _Toc202187301 \h </w:instrText>
            </w:r>
            <w:r>
              <w:fldChar w:fldCharType="separate"/>
            </w:r>
            <w:r>
              <w:t xml:space="preserve">44</w:t>
            </w:r>
            <w: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4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2187302" w:anchor="_Toc202187302" w:history="1">
            <w:r>
              <w:rPr>
                <w:rStyle w:val="1746"/>
                <w:rFonts w:eastAsiaTheme="majorEastAsia"/>
              </w:rPr>
              <w:t xml:space="preserve">1.9. Сведения о работе с грузами повышенной опасности и (или) опасными грузами</w:t>
            </w:r>
            <w:r>
              <w:tab/>
            </w:r>
            <w:r>
              <w:fldChar w:fldCharType="begin"/>
            </w:r>
            <w:r>
              <w:instrText xml:space="preserve"> PAGEREF _Toc202187302 \h </w:instrText>
            </w:r>
            <w:r>
              <w:fldChar w:fldCharType="separate"/>
            </w:r>
            <w:r>
              <w:t xml:space="preserve">44</w:t>
            </w:r>
            <w: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4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2187303" w:anchor="_Toc202187303" w:history="1">
            <w:r>
              <w:rPr>
                <w:rStyle w:val="1746"/>
                <w:rFonts w:eastAsiaTheme="majorEastAsia"/>
              </w:rPr>
              <w:t xml:space="preserve">1.10. Сведения о включении ОТИ (элементов ОТИ) в перечень критически важных объектов и (или) в перечень потенциально опасных объектов</w:t>
            </w:r>
            <w:r>
              <w:tab/>
            </w:r>
            <w:r>
              <w:fldChar w:fldCharType="begin"/>
            </w:r>
            <w:r>
              <w:instrText xml:space="preserve"> PAGEREF _Toc202187303 \h </w:instrText>
            </w:r>
            <w:r>
              <w:fldChar w:fldCharType="separate"/>
            </w:r>
            <w:r>
              <w:t xml:space="preserve">45</w:t>
            </w:r>
            <w: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5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2187304" w:anchor="_Toc202187304" w:history="1">
            <w:r>
              <w:rPr>
                <w:rStyle w:val="1746"/>
                <w:rFonts w:eastAsiaTheme="majorEastAsia"/>
              </w:rPr>
              <w:t xml:space="preserve">1.10.1. Критически важные объекты</w:t>
            </w:r>
            <w:r>
              <w:tab/>
            </w:r>
            <w:r>
              <w:fldChar w:fldCharType="begin"/>
            </w:r>
            <w:r>
              <w:instrText xml:space="preserve"> PAGEREF _Toc202187304 \h </w:instrText>
            </w:r>
            <w:r>
              <w:fldChar w:fldCharType="separate"/>
            </w:r>
            <w:r>
              <w:t xml:space="preserve">45</w:t>
            </w:r>
            <w: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5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2187305" w:anchor="_Toc202187305" w:history="1">
            <w:r>
              <w:rPr>
                <w:rStyle w:val="1746"/>
                <w:rFonts w:eastAsiaTheme="majorEastAsia"/>
              </w:rPr>
              <w:t xml:space="preserve">1.10.2. Потенциально опасные объекты</w:t>
            </w:r>
            <w:r>
              <w:tab/>
            </w:r>
            <w:r>
              <w:fldChar w:fldCharType="begin"/>
            </w:r>
            <w:r>
              <w:instrText xml:space="preserve"> PAGEREF _Toc202187305 \h </w:instrText>
            </w:r>
            <w:r>
              <w:fldChar w:fldCharType="separate"/>
            </w:r>
            <w:r>
              <w:t xml:space="preserve">45</w:t>
            </w:r>
            <w: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4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2187306" w:anchor="_Toc202187306" w:history="1">
            <w:r>
              <w:rPr>
                <w:rStyle w:val="1746"/>
                <w:rFonts w:eastAsiaTheme="majorEastAsia"/>
              </w:rPr>
              <w:t xml:space="preserve">1.11. Наиболее важные объекты железнодорожного транспорта общего пользования, подлежащие охране ФГП ВО ЖДТ России</w:t>
            </w:r>
            <w:r>
              <w:tab/>
            </w:r>
            <w:r>
              <w:fldChar w:fldCharType="begin"/>
            </w:r>
            <w:r>
              <w:instrText xml:space="preserve"> PAGEREF _Toc202187306 \h </w:instrText>
            </w:r>
            <w:r>
              <w:fldChar w:fldCharType="separate"/>
            </w:r>
            <w:r>
              <w:t xml:space="preserve">45</w:t>
            </w:r>
            <w: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4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2187307" w:anchor="_Toc202187307" w:history="1">
            <w:r>
              <w:rPr>
                <w:rStyle w:val="1746"/>
                <w:rFonts w:eastAsiaTheme="majorEastAsia"/>
              </w:rPr>
              <w:t xml:space="preserve">1.12. Сведения об охране подразделениями ФГП ВО ЖДТ России наиболее важных объектов</w:t>
            </w:r>
            <w:r>
              <w:tab/>
            </w:r>
            <w:r>
              <w:fldChar w:fldCharType="begin"/>
            </w:r>
            <w:r>
              <w:instrText xml:space="preserve"> PAGEREF _Toc202187307 \h </w:instrText>
            </w:r>
            <w:r>
              <w:fldChar w:fldCharType="separate"/>
            </w:r>
            <w:r>
              <w:t xml:space="preserve">45</w:t>
            </w:r>
            <w: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4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2187308" w:anchor="_Toc202187308" w:history="1">
            <w:r>
              <w:rPr>
                <w:rStyle w:val="1746"/>
                <w:rFonts w:eastAsiaTheme="majorEastAsia"/>
              </w:rPr>
              <w:t xml:space="preserve">1.13. Здания, строения, сооружения, не отнесённые к ОТИ, и расположенные в границах (на территории) ОТИ</w:t>
            </w:r>
            <w:r>
              <w:tab/>
            </w:r>
            <w:r>
              <w:fldChar w:fldCharType="begin"/>
            </w:r>
            <w:r>
              <w:instrText xml:space="preserve"> PAGEREF _Toc202187308 \h </w:instrText>
            </w:r>
            <w:r>
              <w:fldChar w:fldCharType="separate"/>
            </w:r>
            <w:r>
              <w:t xml:space="preserve">45</w:t>
            </w:r>
            <w: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4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2187309" w:anchor="_Toc202187309" w:history="1">
            <w:r>
              <w:rPr>
                <w:rStyle w:val="1746"/>
                <w:rFonts w:eastAsiaTheme="majorEastAsia"/>
              </w:rPr>
              <w:t xml:space="preserve">1.14. Объекты реконструкции</w:t>
            </w:r>
            <w:r>
              <w:tab/>
            </w:r>
            <w:r>
              <w:fldChar w:fldCharType="begin"/>
            </w:r>
            <w:r>
              <w:instrText xml:space="preserve"> PAGEREF _Toc202187309 \h </w:instrText>
            </w:r>
            <w:r>
              <w:fldChar w:fldCharType="separate"/>
            </w:r>
            <w:r>
              <w:t xml:space="preserve">46</w:t>
            </w:r>
            <w: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4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2187310" w:anchor="_Toc202187310" w:history="1">
            <w:r>
              <w:rPr>
                <w:rStyle w:val="1746"/>
                <w:rFonts w:eastAsiaTheme="majorEastAsia"/>
              </w:rPr>
              <w:t xml:space="preserve">1.15. ОТИ, с которыми имеется технологическое взаимодействие</w:t>
            </w:r>
            <w:r>
              <w:tab/>
            </w:r>
            <w:r>
              <w:fldChar w:fldCharType="begin"/>
            </w:r>
            <w:r>
              <w:instrText xml:space="preserve"> PAGEREF _Toc202187310 \h </w:instrText>
            </w:r>
            <w:r>
              <w:fldChar w:fldCharType="separate"/>
            </w:r>
            <w:r>
              <w:t xml:space="preserve">46</w:t>
            </w:r>
            <w: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4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2187311" w:anchor="_Toc202187311" w:history="1">
            <w:r>
              <w:rPr>
                <w:rStyle w:val="1746"/>
                <w:rFonts w:eastAsiaTheme="majorEastAsia"/>
              </w:rPr>
              <w:t xml:space="preserve">1.16. Определение конфигурации и границ зоны транспортной безопасности ОТИ, её частей, установленных СТИ</w:t>
            </w:r>
            <w:r>
              <w:tab/>
            </w:r>
            <w:r>
              <w:fldChar w:fldCharType="begin"/>
            </w:r>
            <w:r>
              <w:instrText xml:space="preserve"> PAGEREF _Toc202187311 \h </w:instrText>
            </w:r>
            <w:r>
              <w:fldChar w:fldCharType="separate"/>
            </w:r>
            <w:r>
              <w:t xml:space="preserve">46</w:t>
            </w:r>
            <w: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5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2187312" w:anchor="_Toc202187312" w:history="1">
            <w:r>
              <w:rPr>
                <w:rStyle w:val="1746"/>
                <w:rFonts w:eastAsiaTheme="majorEastAsia"/>
              </w:rPr>
              <w:t xml:space="preserve">1.16.1. Определение конфигурации и границ зоны транспортной безопасности ОТИ</w:t>
            </w:r>
            <w:r>
              <w:tab/>
            </w:r>
            <w:r>
              <w:fldChar w:fldCharType="begin"/>
            </w:r>
            <w:r>
              <w:instrText xml:space="preserve"> PAGEREF _Toc202187312 \h </w:instrText>
            </w:r>
            <w:r>
              <w:fldChar w:fldCharType="separate"/>
            </w:r>
            <w:r>
              <w:t xml:space="preserve">46</w:t>
            </w:r>
            <w: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5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2187313" w:anchor="_Toc202187313" w:history="1">
            <w:r>
              <w:rPr>
                <w:rStyle w:val="1746"/>
                <w:rFonts w:eastAsiaTheme="majorEastAsia"/>
              </w:rPr>
              <w:t xml:space="preserve">1.16.2. Определение конфигурации и границ сектора свободного доступа зоны транспортной безопасности ОТИ</w:t>
            </w:r>
            <w:r>
              <w:tab/>
            </w:r>
            <w:r>
              <w:fldChar w:fldCharType="begin"/>
            </w:r>
            <w:r>
              <w:instrText xml:space="preserve"> PAGEREF _Toc202187313 \h </w:instrText>
            </w:r>
            <w:r>
              <w:fldChar w:fldCharType="separate"/>
            </w:r>
            <w:r>
              <w:t xml:space="preserve">47</w:t>
            </w:r>
            <w: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5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2187314" w:anchor="_Toc202187314" w:history="1">
            <w:r>
              <w:rPr>
                <w:rStyle w:val="1746"/>
                <w:rFonts w:eastAsiaTheme="majorEastAsia"/>
              </w:rPr>
              <w:t xml:space="preserve">1.16.3. Определение конфигурации и границ перевозочного сектора зоны транспортной безопасности ОТИ</w:t>
            </w:r>
            <w:r>
              <w:tab/>
            </w:r>
            <w:r>
              <w:fldChar w:fldCharType="begin"/>
            </w:r>
            <w:r>
              <w:instrText xml:space="preserve"> PAGEREF _Toc202187314 \h </w:instrText>
            </w:r>
            <w:r>
              <w:fldChar w:fldCharType="separate"/>
            </w:r>
            <w:r>
              <w:t xml:space="preserve">47</w:t>
            </w:r>
            <w: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5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2187315" w:anchor="_Toc202187315" w:history="1">
            <w:r>
              <w:rPr>
                <w:rStyle w:val="1746"/>
                <w:rFonts w:eastAsiaTheme="majorEastAsia"/>
              </w:rPr>
              <w:t xml:space="preserve">1.16.4. Определение конфигурации и границ технологического сектора зоны транспортной безопасности ОТИ</w:t>
            </w:r>
            <w:r>
              <w:tab/>
            </w:r>
            <w:r>
              <w:fldChar w:fldCharType="begin"/>
            </w:r>
            <w:r>
              <w:instrText xml:space="preserve"> PAGEREF _Toc202187315 \h </w:instrText>
            </w:r>
            <w:r>
              <w:fldChar w:fldCharType="separate"/>
            </w:r>
            <w:r>
              <w:t xml:space="preserve">48</w:t>
            </w:r>
            <w: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4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2187316" w:anchor="_Toc202187316" w:history="1">
            <w:r>
              <w:rPr>
                <w:rStyle w:val="1746"/>
                <w:rFonts w:eastAsiaTheme="majorEastAsia"/>
              </w:rPr>
              <w:t xml:space="preserve">1.17. Определение критических элементов ОТИ, установленных СТИ (при наличии)</w:t>
            </w:r>
            <w:r>
              <w:tab/>
            </w:r>
            <w:r>
              <w:fldChar w:fldCharType="begin"/>
            </w:r>
            <w:r>
              <w:instrText xml:space="preserve"> PAGEREF _Toc202187316 \h </w:instrText>
            </w:r>
            <w:r>
              <w:fldChar w:fldCharType="separate"/>
            </w:r>
            <w:r>
              <w:t xml:space="preserve">48</w:t>
            </w:r>
            <w: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5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2187317" w:anchor="_Toc202187317" w:history="1">
            <w:r>
              <w:rPr>
                <w:rStyle w:val="1746"/>
                <w:rFonts w:eastAsiaTheme="majorEastAsia"/>
              </w:rPr>
              <w:t xml:space="preserve">1.17.1. Перечень установленных критических элементов ОТИ</w:t>
            </w:r>
            <w:r>
              <w:tab/>
            </w:r>
            <w:r>
              <w:fldChar w:fldCharType="begin"/>
            </w:r>
            <w:r>
              <w:instrText xml:space="preserve"> PAGEREF _Toc202187317 \h </w:instrText>
            </w:r>
            <w:r>
              <w:fldChar w:fldCharType="separate"/>
            </w:r>
            <w:r>
              <w:t xml:space="preserve">48</w:t>
            </w:r>
            <w: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3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2187318" w:anchor="_Toc202187318" w:history="1">
            <w:r>
              <w:rPr>
                <w:rStyle w:val="1746"/>
                <w:rFonts w:eastAsiaTheme="majorEastAsia"/>
              </w:rPr>
              <w:t xml:space="preserve">2. Описание системы мер по защите от АНВ принятых СТИ на ОТИ _______,</w:t>
            </w:r>
            <w:r>
              <w:rPr>
                <w:rStyle w:val="1746"/>
                <w:rFonts w:eastAsiaTheme="minorHAnsi"/>
              </w:rPr>
              <w:t xml:space="preserve"> а также оценка их соот</w:t>
            </w:r>
            <w:r>
              <w:rPr>
                <w:rStyle w:val="1746"/>
                <w:rFonts w:eastAsiaTheme="minorHAnsi"/>
              </w:rPr>
              <w:t xml:space="preserve">ветствия требованиям по обеспечению транспортной безопасности, в т.ч. правилам допуска на ОТИ, определяющим порядок организации СТИ или перевозчиком пропускного и внутриобъектового режимов в целях обеспечения транспортной безопасности ОТИ (Правила допуска)</w:t>
            </w:r>
            <w:r>
              <w:tab/>
            </w:r>
            <w:r>
              <w:fldChar w:fldCharType="begin"/>
            </w:r>
            <w:r>
              <w:instrText xml:space="preserve"> PAGEREF _Toc202187318 \h </w:instrText>
            </w:r>
            <w:r>
              <w:fldChar w:fldCharType="separate"/>
            </w:r>
            <w:r>
              <w:t xml:space="preserve">50</w:t>
            </w:r>
            <w: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4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2187319" w:anchor="_Toc202187319" w:history="1">
            <w:r>
              <w:rPr>
                <w:rStyle w:val="1746"/>
                <w:rFonts w:eastAsiaTheme="majorEastAsia"/>
              </w:rPr>
              <w:t xml:space="preserve">2.1. Описание системы мер по защите от АНВ принятых СТИ на ОТИ, а также оценка их соответствия требованиям по обеспечению транспортной безопасности</w:t>
            </w:r>
            <w:r>
              <w:tab/>
            </w:r>
            <w:r>
              <w:fldChar w:fldCharType="begin"/>
            </w:r>
            <w:r>
              <w:instrText xml:space="preserve"> PAGEREF _Toc202187319 \h </w:instrText>
            </w:r>
            <w:r>
              <w:fldChar w:fldCharType="separate"/>
            </w:r>
            <w:r>
              <w:t xml:space="preserve">50</w:t>
            </w:r>
            <w: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4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2187320" w:anchor="_Toc202187320" w:history="1">
            <w:r>
              <w:rPr>
                <w:rStyle w:val="1746"/>
                <w:rFonts w:eastAsiaTheme="majorEastAsia"/>
              </w:rPr>
              <w:t xml:space="preserve">2.2. Описание системы мер по защите от АНВ принятых СТИ на ОТИ, а также оценка их соответствия Правилам допуска</w:t>
            </w:r>
            <w:r>
              <w:tab/>
            </w:r>
            <w:r>
              <w:fldChar w:fldCharType="begin"/>
            </w:r>
            <w:r>
              <w:instrText xml:space="preserve"> PAGEREF _Toc202187320 \h </w:instrText>
            </w:r>
            <w:r>
              <w:fldChar w:fldCharType="separate"/>
            </w:r>
            <w:r>
              <w:t xml:space="preserve">50</w:t>
            </w:r>
            <w: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4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2187321" w:anchor="_Toc202187321" w:history="1">
            <w:r>
              <w:rPr>
                <w:rStyle w:val="1746"/>
                <w:rFonts w:eastAsiaTheme="majorEastAsia"/>
              </w:rPr>
              <w:t xml:space="preserve">2.3. Силы обеспечения транспортной безопасности ОТИ. Сведения об аттестации и подготовке работников сил обеспечения транспортной безопасности (далее - СОТБ) ОТИ</w:t>
            </w:r>
            <w:r>
              <w:tab/>
            </w:r>
            <w:r>
              <w:fldChar w:fldCharType="begin"/>
            </w:r>
            <w:r>
              <w:instrText xml:space="preserve"> PAGEREF _Toc202187321 \h </w:instrText>
            </w:r>
            <w:r>
              <w:fldChar w:fldCharType="separate"/>
            </w:r>
            <w:r>
              <w:t xml:space="preserve">51</w:t>
            </w:r>
            <w: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4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2187322" w:anchor="_Toc202187322" w:history="1">
            <w:r>
              <w:rPr>
                <w:rStyle w:val="1746"/>
                <w:rFonts w:eastAsiaTheme="majorEastAsia"/>
              </w:rPr>
              <w:t xml:space="preserve">2.4. Сведения об обеспечении работников подразделений транспортной безопасности специальными средствами, а также иными, предусмотренными законодательством устройствами и средствами, огнестрельным оружием</w:t>
            </w:r>
            <w:r>
              <w:tab/>
            </w:r>
            <w:r>
              <w:fldChar w:fldCharType="begin"/>
            </w:r>
            <w:r>
              <w:instrText xml:space="preserve"> PAGEREF _Toc202187322 \h </w:instrText>
            </w:r>
            <w:r>
              <w:fldChar w:fldCharType="separate"/>
            </w:r>
            <w:r>
              <w:t xml:space="preserve">53</w:t>
            </w:r>
            <w: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5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2187323" w:anchor="_Toc202187323" w:history="1">
            <w:r>
              <w:rPr>
                <w:rStyle w:val="1746"/>
                <w:rFonts w:eastAsiaTheme="majorEastAsia"/>
              </w:rPr>
              <w:t xml:space="preserve">2.4.1. Сведения об обеспечении работников подразде</w:t>
            </w:r>
            <w:r>
              <w:rPr>
                <w:rStyle w:val="1746"/>
                <w:rFonts w:eastAsiaTheme="majorEastAsia"/>
              </w:rPr>
              <w:t xml:space="preserve">лений транспортной безопасности (за исключением ведомственной охраны федеральных органов исполнительной власти в области транспорта) специальными средствами, а также иными, предусмотренными законодательством устройствами и средствами, огнестрельным оружием</w:t>
            </w:r>
            <w:r>
              <w:tab/>
            </w:r>
            <w:r>
              <w:fldChar w:fldCharType="begin"/>
            </w:r>
            <w:r>
              <w:instrText xml:space="preserve"> PAGEREF _Toc202187323 \h </w:instrText>
            </w:r>
            <w:r>
              <w:fldChar w:fldCharType="separate"/>
            </w:r>
            <w:r>
              <w:t xml:space="preserve">53</w:t>
            </w:r>
            <w: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5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2187324" w:anchor="_Toc202187324" w:history="1">
            <w:r>
              <w:rPr>
                <w:rStyle w:val="1746"/>
                <w:rFonts w:eastAsiaTheme="majorEastAsia"/>
              </w:rPr>
              <w:t xml:space="preserve">2.4.2. Сведения об обеспечении рабо</w:t>
            </w:r>
            <w:r>
              <w:rPr>
                <w:rStyle w:val="1746"/>
                <w:rFonts w:eastAsiaTheme="majorEastAsia"/>
              </w:rPr>
              <w:t xml:space="preserve">тников подразделений транспортной безопасности (ведомственной охраны федеральных органов исполнительной власти в области транспорта) специальными средствами, а также иными, предусмотренными законодательством устройствами и средствами, огнестрельным оружием</w:t>
            </w:r>
            <w:r>
              <w:tab/>
            </w:r>
            <w:r>
              <w:fldChar w:fldCharType="begin"/>
            </w:r>
            <w:r>
              <w:instrText xml:space="preserve"> PAGEREF _Toc202187324 \h </w:instrText>
            </w:r>
            <w:r>
              <w:fldChar w:fldCharType="separate"/>
            </w:r>
            <w:r>
              <w:t xml:space="preserve">54</w:t>
            </w:r>
            <w: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4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2187325" w:anchor="_Toc202187325" w:history="1">
            <w:r>
              <w:rPr>
                <w:rStyle w:val="1746"/>
                <w:rFonts w:eastAsiaTheme="majorEastAsia"/>
              </w:rPr>
              <w:t xml:space="preserve">2.5. Описание системы мер по защите от АНВ, принятых СТИ на ОТИ,</w:t>
            </w:r>
            <w:r>
              <w:rPr>
                <w:rStyle w:val="1746"/>
                <w:rFonts w:eastAsiaTheme="minorHAnsi"/>
              </w:rPr>
              <w:t xml:space="preserve"> </w:t>
            </w:r>
            <w:r>
              <w:rPr>
                <w:rStyle w:val="1746"/>
                <w:rFonts w:eastAsiaTheme="majorEastAsia"/>
              </w:rPr>
              <w:t xml:space="preserve">реализуем</w:t>
            </w:r>
            <w:r>
              <w:rPr>
                <w:rStyle w:val="1746"/>
                <w:rFonts w:eastAsiaTheme="minorHAnsi"/>
              </w:rPr>
              <w:t xml:space="preserve">ой</w:t>
            </w:r>
            <w:r>
              <w:rPr>
                <w:rStyle w:val="1746"/>
                <w:rFonts w:eastAsiaTheme="majorEastAsia"/>
              </w:rPr>
              <w:t xml:space="preserve"> застройщиками на этапе реконструкции ОТИ,</w:t>
            </w:r>
            <w:r>
              <w:rPr>
                <w:rStyle w:val="1746"/>
                <w:rFonts w:eastAsiaTheme="minorHAnsi"/>
              </w:rPr>
              <w:t xml:space="preserve"> а также оценка её соответствия </w:t>
            </w:r>
            <w:r>
              <w:rPr>
                <w:rStyle w:val="1746"/>
                <w:rFonts w:eastAsiaTheme="majorEastAsia"/>
              </w:rPr>
              <w:t xml:space="preserve">требования</w:t>
            </w:r>
            <w:r>
              <w:rPr>
                <w:rStyle w:val="1746"/>
                <w:rFonts w:eastAsiaTheme="minorHAnsi"/>
              </w:rPr>
              <w:t xml:space="preserve">м</w:t>
            </w:r>
            <w:r>
              <w:rPr>
                <w:rStyle w:val="1746"/>
                <w:rFonts w:eastAsiaTheme="majorEastAsia"/>
              </w:rPr>
              <w:t xml:space="preserve"> по обеспечению транспортной безопасности </w:t>
            </w:r>
            <w:r>
              <w:rPr>
                <w:rStyle w:val="1746"/>
                <w:rFonts w:eastAsiaTheme="minorHAnsi"/>
              </w:rPr>
              <w:t xml:space="preserve">ОТИ</w:t>
            </w:r>
            <w:r>
              <w:rPr>
                <w:rStyle w:val="1746"/>
                <w:rFonts w:eastAsiaTheme="majorEastAsia"/>
              </w:rPr>
              <w:t xml:space="preserve"> по видам транспорта на этапе их проектирования и строительства (далее - Требования по обеспечению транспортной безопасности ОТИ на этапе их реконструкции)</w:t>
            </w:r>
            <w:r>
              <w:tab/>
            </w:r>
            <w:r>
              <w:fldChar w:fldCharType="begin"/>
            </w:r>
            <w:r>
              <w:instrText xml:space="preserve"> PAGEREF _Toc202187325 \h </w:instrText>
            </w:r>
            <w:r>
              <w:fldChar w:fldCharType="separate"/>
            </w:r>
            <w:r>
              <w:t xml:space="preserve">56</w:t>
            </w:r>
            <w: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4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2187326" w:anchor="_Toc202187326" w:history="1">
            <w:r>
              <w:rPr>
                <w:rStyle w:val="1746"/>
                <w:rFonts w:eastAsiaTheme="majorEastAsia"/>
              </w:rPr>
              <w:t xml:space="preserve">2.6. Описание осуществляемых СТИ мер, предусмотренных особенностями защиты от актов незаконного вмешательства с использованием беспилотных аппаратов объектов транспортной инфраструктуры и (или) групп объектов транспортной инфраструктуры, вокруг которых у</w:t>
            </w:r>
            <w:r>
              <w:rPr>
                <w:rStyle w:val="1746"/>
                <w:rFonts w:eastAsiaTheme="majorEastAsia"/>
              </w:rPr>
              <w:t xml:space="preserve">станавливаются зоны безопасности, определяемыми Правительством Российской Федерации в соответствии с частью 8.1 статьи 12.3 Федерального закона "О транспортной безопасности" (далее – особенности защиты ОТИ), и оценка их соответствия особенностям защиты ОТИ</w:t>
            </w:r>
            <w:r>
              <w:tab/>
            </w:r>
            <w:r>
              <w:fldChar w:fldCharType="begin"/>
            </w:r>
            <w:r>
              <w:instrText xml:space="preserve"> PAGEREF _Toc202187326 \h </w:instrText>
            </w:r>
            <w:r>
              <w:fldChar w:fldCharType="separate"/>
            </w:r>
            <w:r>
              <w:t xml:space="preserve">57</w:t>
            </w:r>
            <w: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3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2187327" w:anchor="_Toc202187327" w:history="1">
            <w:r>
              <w:rPr>
                <w:rStyle w:val="1746"/>
                <w:rFonts w:eastAsiaTheme="majorEastAsia"/>
              </w:rPr>
              <w:t xml:space="preserve">3. Описание способов реализации потенциальных угроз совершения АНВ в деятельность ОТИ _______ применительно к модели нарушителя</w:t>
            </w:r>
            <w:r>
              <w:tab/>
            </w:r>
            <w:r>
              <w:fldChar w:fldCharType="begin"/>
            </w:r>
            <w:r>
              <w:instrText xml:space="preserve"> PAGEREF _Toc202187327 \h </w:instrText>
            </w:r>
            <w:r>
              <w:fldChar w:fldCharType="separate"/>
            </w:r>
            <w:r>
              <w:t xml:space="preserve">64</w:t>
            </w:r>
            <w: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4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2187328" w:anchor="_Toc202187328" w:history="1">
            <w:r>
              <w:rPr>
                <w:rStyle w:val="1746"/>
                <w:rFonts w:eastAsiaTheme="majorEastAsia"/>
              </w:rPr>
              <w:t xml:space="preserve">3.1. Определение модели нарушителя применительно к потенциальным угрозам совершения АНВ в деятельность ОТИ</w:t>
            </w:r>
            <w:r>
              <w:tab/>
            </w:r>
            <w:r>
              <w:fldChar w:fldCharType="begin"/>
            </w:r>
            <w:r>
              <w:instrText xml:space="preserve"> PAGEREF _Toc202187328 \h </w:instrText>
            </w:r>
            <w:r>
              <w:fldChar w:fldCharType="separate"/>
            </w:r>
            <w:r>
              <w:t xml:space="preserve">64</w:t>
            </w:r>
            <w: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4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2187329" w:anchor="_Toc202187329" w:history="1">
            <w:r>
              <w:rPr>
                <w:rStyle w:val="1746"/>
                <w:rFonts w:eastAsiaTheme="majorEastAsia"/>
              </w:rPr>
              <w:t xml:space="preserve">3.2. Описание способов реализации потенциальных угроз совершения АНВ в деятельность ОТИ применительно к модели нарушителя</w:t>
            </w:r>
            <w:r>
              <w:tab/>
            </w:r>
            <w:r>
              <w:fldChar w:fldCharType="begin"/>
            </w:r>
            <w:r>
              <w:instrText xml:space="preserve"> PAGEREF _Toc202187329 \h </w:instrText>
            </w:r>
            <w:r>
              <w:fldChar w:fldCharType="separate"/>
            </w:r>
            <w:r>
              <w:t xml:space="preserve">65</w:t>
            </w:r>
            <w: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4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2187330" w:anchor="_Toc202187330" w:history="1">
            <w:r>
              <w:rPr>
                <w:rStyle w:val="1746"/>
                <w:rFonts w:eastAsiaTheme="majorEastAsia"/>
              </w:rPr>
              <w:t xml:space="preserve">3.3. Определение уязвимых участков ОТИ с учётом определённых способов и целей реализации потенциальных угроз совершения АНВ</w:t>
            </w:r>
            <w:r>
              <w:tab/>
            </w:r>
            <w:r>
              <w:fldChar w:fldCharType="begin"/>
            </w:r>
            <w:r>
              <w:instrText xml:space="preserve"> PAGEREF _Toc202187330 \h </w:instrText>
            </w:r>
            <w:r>
              <w:fldChar w:fldCharType="separate"/>
            </w:r>
            <w:r>
              <w:t xml:space="preserve">68</w:t>
            </w:r>
            <w: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4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2187331" w:anchor="_Toc202187331" w:history="1">
            <w:r>
              <w:rPr>
                <w:rStyle w:val="1746"/>
                <w:rFonts w:eastAsiaTheme="majorEastAsia"/>
              </w:rPr>
              <w:t xml:space="preserve">3.4. Анализ соответствия конфигурации и границ зоны транспортной безопасности и критических элементов ОТИ, установленных СТИ, уязвимым участкам ОТИ, определённым в п. 3.3</w:t>
            </w:r>
            <w:r>
              <w:tab/>
            </w:r>
            <w:r>
              <w:fldChar w:fldCharType="begin"/>
            </w:r>
            <w:r>
              <w:instrText xml:space="preserve"> PAGEREF _Toc202187331 \h </w:instrText>
            </w:r>
            <w:r>
              <w:fldChar w:fldCharType="separate"/>
            </w:r>
            <w:r>
              <w:t xml:space="preserve">68</w:t>
            </w:r>
            <w: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4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2187332" w:anchor="_Toc202187332" w:history="1">
            <w:r>
              <w:rPr>
                <w:rStyle w:val="1746"/>
                <w:rFonts w:eastAsiaTheme="majorEastAsia"/>
              </w:rPr>
              <w:t xml:space="preserve">3.5. Определение конфигурации и границ зоны транспортной безопасности для данного ОТИ с учётом определённых уязвимых участков ОТИ, а также способов, целей и последствий реализации потенциальных угроз совершения АНВ на ОТИ</w:t>
            </w:r>
            <w:r>
              <w:tab/>
            </w:r>
            <w:r>
              <w:fldChar w:fldCharType="begin"/>
            </w:r>
            <w:r>
              <w:instrText xml:space="preserve"> PAGEREF _Toc202187332 \h </w:instrText>
            </w:r>
            <w:r>
              <w:fldChar w:fldCharType="separate"/>
            </w:r>
            <w:r>
              <w:t xml:space="preserve">68</w:t>
            </w:r>
            <w: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4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2187333" w:anchor="_Toc202187333" w:history="1">
            <w:r>
              <w:rPr>
                <w:rStyle w:val="1746"/>
                <w:rFonts w:eastAsiaTheme="majorEastAsia"/>
              </w:rPr>
              <w:t xml:space="preserve">3.6. Определение секторов зоны транспортной безопасности с учётом технологии функционирования ОТИ</w:t>
            </w:r>
            <w:r>
              <w:tab/>
            </w:r>
            <w:r>
              <w:fldChar w:fldCharType="begin"/>
            </w:r>
            <w:r>
              <w:instrText xml:space="preserve"> PAGEREF _Toc202187333 \h </w:instrText>
            </w:r>
            <w:r>
              <w:fldChar w:fldCharType="separate"/>
            </w:r>
            <w:r>
              <w:t xml:space="preserve">69</w:t>
            </w:r>
            <w: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5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2187334" w:anchor="_Toc202187334" w:history="1">
            <w:r>
              <w:rPr>
                <w:rStyle w:val="1746"/>
                <w:rFonts w:eastAsiaTheme="majorEastAsia"/>
              </w:rPr>
              <w:t xml:space="preserve">3.6.1. Конфигурация и границы сектора свободного доступа зоны транспортной безопасности </w:t>
            </w:r>
            <w:r>
              <w:rPr>
                <w:rStyle w:val="1746"/>
                <w:rFonts w:eastAsiaTheme="majorEastAsia"/>
                <w:lang w:eastAsia="en-US"/>
              </w:rPr>
              <w:t xml:space="preserve">ОТИ</w:t>
            </w:r>
            <w:r>
              <w:tab/>
            </w:r>
            <w:r>
              <w:fldChar w:fldCharType="begin"/>
            </w:r>
            <w:r>
              <w:instrText xml:space="preserve"> PAGEREF _Toc202187334 \h </w:instrText>
            </w:r>
            <w:r>
              <w:fldChar w:fldCharType="separate"/>
            </w:r>
            <w:r>
              <w:t xml:space="preserve">69</w:t>
            </w:r>
            <w: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5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2187335" w:anchor="_Toc202187335" w:history="1">
            <w:r>
              <w:rPr>
                <w:rStyle w:val="1746"/>
                <w:rFonts w:eastAsiaTheme="majorEastAsia"/>
              </w:rPr>
              <w:t xml:space="preserve">3.6.2. Конфигурация и границы перевозочного сектора зоны транспортной безопасности ОТИ</w:t>
            </w:r>
            <w:r>
              <w:tab/>
            </w:r>
            <w:r>
              <w:fldChar w:fldCharType="begin"/>
            </w:r>
            <w:r>
              <w:instrText xml:space="preserve"> PAGEREF _Toc202187335 \h </w:instrText>
            </w:r>
            <w:r>
              <w:fldChar w:fldCharType="separate"/>
            </w:r>
            <w:r>
              <w:t xml:space="preserve">69</w:t>
            </w:r>
            <w: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5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2187336" w:anchor="_Toc202187336" w:history="1">
            <w:r>
              <w:rPr>
                <w:rStyle w:val="1746"/>
                <w:rFonts w:eastAsiaTheme="majorEastAsia"/>
              </w:rPr>
              <w:t xml:space="preserve">3.6.3. Конфигурация и границы технологического сектора зоны транспортной безопасности </w:t>
            </w:r>
            <w:r>
              <w:rPr>
                <w:rStyle w:val="1746"/>
                <w:rFonts w:eastAsiaTheme="majorEastAsia"/>
                <w:lang w:eastAsia="en-US"/>
              </w:rPr>
              <w:t xml:space="preserve">ОТИ</w:t>
            </w:r>
            <w:r>
              <w:tab/>
            </w:r>
            <w:r>
              <w:fldChar w:fldCharType="begin"/>
            </w:r>
            <w:r>
              <w:instrText xml:space="preserve"> PAGEREF _Toc202187336 \h </w:instrText>
            </w:r>
            <w:r>
              <w:fldChar w:fldCharType="separate"/>
            </w:r>
            <w:r>
              <w:t xml:space="preserve">70</w:t>
            </w:r>
            <w: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4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2187337" w:anchor="_Toc202187337" w:history="1">
            <w:r>
              <w:rPr>
                <w:rStyle w:val="1746"/>
                <w:rFonts w:eastAsiaTheme="majorEastAsia"/>
              </w:rPr>
              <w:t xml:space="preserve">3.7. Определение критических элементов ОТИ (при наличии)</w:t>
            </w:r>
            <w:r>
              <w:tab/>
            </w:r>
            <w:r>
              <w:fldChar w:fldCharType="begin"/>
            </w:r>
            <w:r>
              <w:instrText xml:space="preserve"> PAGEREF _Toc202187337 \h </w:instrText>
            </w:r>
            <w:r>
              <w:fldChar w:fldCharType="separate"/>
            </w:r>
            <w:r>
              <w:t xml:space="preserve">70</w:t>
            </w:r>
            <w: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3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2187338" w:anchor="_Toc202187338" w:history="1">
            <w:r>
              <w:rPr>
                <w:rStyle w:val="1746"/>
                <w:rFonts w:eastAsiaTheme="majorEastAsia"/>
              </w:rPr>
              <w:t xml:space="preserve">4. </w:t>
            </w:r>
            <w:r>
              <w:rPr>
                <w:rStyle w:val="1746"/>
                <w:rFonts w:eastAsiaTheme="majorEastAsia"/>
                <w:iCs/>
              </w:rPr>
              <w:t xml:space="preserve">Описание</w:t>
            </w:r>
            <w:r>
              <w:rPr>
                <w:rStyle w:val="1746"/>
                <w:rFonts w:eastAsiaTheme="majorEastAsia"/>
              </w:rPr>
              <w:t xml:space="preserve"> дополнительных мер, котор</w:t>
            </w:r>
            <w:r>
              <w:rPr>
                <w:rStyle w:val="1746"/>
                <w:rFonts w:eastAsiaTheme="majorEastAsia"/>
              </w:rPr>
              <w:t xml:space="preserve">ые необходимо принять СТИ на ОТИ _______ в соответствии с требованиями по обеспечению транспортной безопасности, в т.ч. Правилами допуска (только в отношении мер, по которым было выявлено несоответствие требованиям по обеспечению транспортной безопасности)</w:t>
            </w:r>
            <w:r>
              <w:tab/>
            </w:r>
            <w:r>
              <w:fldChar w:fldCharType="begin"/>
            </w:r>
            <w:r>
              <w:instrText xml:space="preserve"> PAGEREF _Toc202187338 \h </w:instrText>
            </w:r>
            <w:r>
              <w:fldChar w:fldCharType="separate"/>
            </w:r>
            <w:r>
              <w:t xml:space="preserve">72</w:t>
            </w:r>
            <w: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4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2187339" w:anchor="_Toc202187339" w:history="1">
            <w:r>
              <w:rPr>
                <w:rStyle w:val="1746"/>
                <w:rFonts w:eastAsiaTheme="majorEastAsia"/>
              </w:rPr>
              <w:t xml:space="preserve">4.1. Описание дополнительных мер, которые необходимо принять СТИ на ОТИ в соответствии с требованиями по обеспечению транспортной безопасности</w:t>
            </w:r>
            <w:r>
              <w:tab/>
            </w:r>
            <w:r>
              <w:fldChar w:fldCharType="begin"/>
            </w:r>
            <w:r>
              <w:instrText xml:space="preserve"> PAGEREF _Toc202187339 \h </w:instrText>
            </w:r>
            <w:r>
              <w:fldChar w:fldCharType="separate"/>
            </w:r>
            <w:r>
              <w:t xml:space="preserve">72</w:t>
            </w:r>
            <w: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4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2187340" w:anchor="_Toc202187340" w:history="1">
            <w:r>
              <w:rPr>
                <w:rStyle w:val="1746"/>
                <w:rFonts w:eastAsiaTheme="majorEastAsia"/>
              </w:rPr>
              <w:t xml:space="preserve">4.2. Описание дополнительных мер, которые необходимо принять СТИ на ОТИ в соответствии с Правилами допуска</w:t>
            </w:r>
            <w:r>
              <w:tab/>
            </w:r>
            <w:r>
              <w:fldChar w:fldCharType="begin"/>
            </w:r>
            <w:r>
              <w:instrText xml:space="preserve"> PAGEREF _Toc202187340 \h </w:instrText>
            </w:r>
            <w:r>
              <w:fldChar w:fldCharType="separate"/>
            </w:r>
            <w:r>
              <w:t xml:space="preserve">72</w:t>
            </w:r>
            <w: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4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2187341" w:anchor="_Toc202187341" w:history="1">
            <w:r>
              <w:rPr>
                <w:rStyle w:val="1746"/>
                <w:rFonts w:eastAsiaTheme="majorEastAsia"/>
              </w:rPr>
              <w:t xml:space="preserve">4.3. Дополнительные рекомендации</w:t>
            </w:r>
            <w:r>
              <w:tab/>
            </w:r>
            <w:r>
              <w:fldChar w:fldCharType="begin"/>
            </w:r>
            <w:r>
              <w:instrText xml:space="preserve"> PAGEREF _Toc202187341 \h </w:instrText>
            </w:r>
            <w:r>
              <w:fldChar w:fldCharType="separate"/>
            </w:r>
            <w:r>
              <w:t xml:space="preserve">73</w:t>
            </w:r>
            <w: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5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2187342" w:anchor="_Toc202187342" w:history="1">
            <w:r>
              <w:rPr>
                <w:rStyle w:val="1746"/>
                <w:rFonts w:eastAsiaTheme="majorEastAsia"/>
              </w:rPr>
              <w:t xml:space="preserve">4.3.1. Описание дополнительных мер, которые необходимо принять СТИ на ОТИ в соответствии с требованиями по обеспечению транспортной безопасности ОТИ по видам транспорта на этапе их проектирования и строительства.</w:t>
            </w:r>
            <w:r>
              <w:tab/>
            </w:r>
            <w:r>
              <w:fldChar w:fldCharType="begin"/>
            </w:r>
            <w:r>
              <w:instrText xml:space="preserve"> PAGEREF _Toc202187342 \h </w:instrText>
            </w:r>
            <w:r>
              <w:fldChar w:fldCharType="separate"/>
            </w:r>
            <w:r>
              <w:t xml:space="preserve">73</w:t>
            </w:r>
            <w: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5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2187343" w:anchor="_Toc202187343" w:history="1">
            <w:r>
              <w:rPr>
                <w:rStyle w:val="1746"/>
                <w:rFonts w:eastAsiaTheme="majorEastAsia"/>
              </w:rPr>
              <w:t xml:space="preserve">4.3.2. Описание дополнительных мер, которые необходимо принять СТИ на ОТИ в соответствии с особенностями защиты ОТИ</w:t>
            </w:r>
            <w:r>
              <w:rPr>
                <w:rStyle w:val="1746"/>
              </w:rPr>
              <w:t xml:space="preserve"> </w:t>
            </w:r>
            <w:r>
              <w:rPr>
                <w:rStyle w:val="1746"/>
                <w:rFonts w:eastAsiaTheme="majorEastAsia"/>
              </w:rPr>
              <w:t xml:space="preserve">от АНВ с использованием БПА.</w:t>
            </w:r>
            <w:r>
              <w:tab/>
            </w:r>
            <w:r>
              <w:fldChar w:fldCharType="begin"/>
            </w:r>
            <w:r>
              <w:instrText xml:space="preserve"> PAGEREF _Toc202187343 \h </w:instrText>
            </w:r>
            <w:r>
              <w:fldChar w:fldCharType="separate"/>
            </w:r>
            <w:r>
              <w:t xml:space="preserve">73</w:t>
            </w:r>
            <w: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3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2187344" w:anchor="_Toc202187344" w:history="1">
            <w:r>
              <w:rPr>
                <w:rStyle w:val="1746"/>
                <w:rFonts w:eastAsiaTheme="majorEastAsia"/>
              </w:rPr>
              <w:t xml:space="preserve">Приложение № 1</w:t>
            </w:r>
            <w:r>
              <w:tab/>
            </w:r>
            <w:r>
              <w:fldChar w:fldCharType="begin"/>
            </w:r>
            <w:r>
              <w:instrText xml:space="preserve"> PAGEREF _Toc202187344 \h </w:instrText>
            </w:r>
            <w:r>
              <w:fldChar w:fldCharType="separate"/>
            </w:r>
            <w:r>
              <w:t xml:space="preserve">74</w:t>
            </w:r>
            <w: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3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2187345" w:anchor="_Toc202187345" w:history="1">
            <w:r>
              <w:rPr>
                <w:rStyle w:val="1746"/>
                <w:rFonts w:eastAsiaTheme="majorEastAsia"/>
              </w:rPr>
              <w:t xml:space="preserve">Приложение № 2</w:t>
            </w:r>
            <w:r>
              <w:tab/>
            </w:r>
            <w:r>
              <w:fldChar w:fldCharType="begin"/>
            </w:r>
            <w:r>
              <w:instrText xml:space="preserve"> PAGEREF _Toc202187345 \h </w:instrText>
            </w:r>
            <w:r>
              <w:fldChar w:fldCharType="separate"/>
            </w:r>
            <w:r>
              <w:t xml:space="preserve">76</w:t>
            </w:r>
            <w: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3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2187346" w:anchor="_Toc202187346" w:history="1">
            <w:r>
              <w:rPr>
                <w:rStyle w:val="1746"/>
                <w:rFonts w:eastAsiaTheme="majorEastAsia"/>
              </w:rPr>
              <w:t xml:space="preserve">Приложение № 3</w:t>
            </w:r>
            <w:r>
              <w:tab/>
            </w:r>
            <w:r>
              <w:fldChar w:fldCharType="begin"/>
            </w:r>
            <w:r>
              <w:instrText xml:space="preserve"> PAGEREF _Toc202187346 \h </w:instrText>
            </w:r>
            <w:r>
              <w:fldChar w:fldCharType="separate"/>
            </w:r>
            <w:r>
              <w:t xml:space="preserve">77</w:t>
            </w:r>
            <w: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3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2187347" w:anchor="_Toc202187347" w:history="1">
            <w:r>
              <w:rPr>
                <w:rStyle w:val="1746"/>
                <w:rFonts w:eastAsiaTheme="majorEastAsia"/>
              </w:rPr>
              <w:t xml:space="preserve">Приложение № 4</w:t>
            </w:r>
            <w:r>
              <w:tab/>
            </w:r>
            <w:r>
              <w:fldChar w:fldCharType="begin"/>
            </w:r>
            <w:r>
              <w:instrText xml:space="preserve"> PAGEREF _Toc202187347 \h </w:instrText>
            </w:r>
            <w:r>
              <w:fldChar w:fldCharType="separate"/>
            </w:r>
            <w:r>
              <w:t xml:space="preserve">81</w:t>
            </w:r>
            <w: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3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2187348" w:anchor="_Toc202187348" w:history="1">
            <w:r>
              <w:rPr>
                <w:rStyle w:val="1746"/>
                <w:rFonts w:eastAsiaTheme="majorEastAsia"/>
              </w:rPr>
              <w:t xml:space="preserve">Основные определения и термины</w:t>
            </w:r>
            <w:r>
              <w:tab/>
            </w:r>
            <w:r>
              <w:fldChar w:fldCharType="begin"/>
            </w:r>
            <w:r>
              <w:instrText xml:space="preserve"> PAGEREF _Toc202187348 \h </w:instrText>
            </w:r>
            <w:r>
              <w:fldChar w:fldCharType="separate"/>
            </w:r>
            <w:r>
              <w:t xml:space="preserve">82</w:t>
            </w:r>
            <w: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3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2187349" w:anchor="_Toc202187349" w:history="1">
            <w:r>
              <w:rPr>
                <w:rStyle w:val="1746"/>
                <w:rFonts w:eastAsiaTheme="majorEastAsia"/>
              </w:rPr>
              <w:t xml:space="preserve">Используемые сокращения</w:t>
            </w:r>
            <w:r>
              <w:tab/>
            </w:r>
            <w:r>
              <w:fldChar w:fldCharType="begin"/>
            </w:r>
            <w:r>
              <w:instrText xml:space="preserve"> PAGEREF _Toc202187349 \h </w:instrText>
            </w:r>
            <w:r>
              <w:fldChar w:fldCharType="separate"/>
            </w:r>
            <w:r>
              <w:t xml:space="preserve">119</w:t>
            </w:r>
            <w: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3"/>
            <w:tabs>
              <w:tab w:val="right" w:pos="10054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2187350" w:anchor="_Toc202187350" w:history="1">
            <w:r>
              <w:rPr>
                <w:rStyle w:val="1746"/>
                <w:rFonts w:eastAsiaTheme="majorEastAsia"/>
              </w:rPr>
              <w:t xml:space="preserve">Оглавление</w:t>
            </w:r>
            <w:r>
              <w:tab/>
            </w:r>
            <w:r>
              <w:fldChar w:fldCharType="begin"/>
            </w:r>
            <w:r>
              <w:instrText xml:space="preserve"> PAGEREF _Toc202187350 \h </w:instrText>
            </w:r>
            <w:r>
              <w:fldChar w:fldCharType="separate"/>
            </w:r>
            <w:r>
              <w:t xml:space="preserve">122</w:t>
            </w:r>
            <w: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1743"/>
            <w:rPr>
              <w:rStyle w:val="1746"/>
              <w:color w:val="000000" w:themeColor="text1"/>
            </w:rPr>
          </w:pPr>
          <w:r>
            <w:rPr>
              <w:rStyle w:val="1746"/>
              <w:color w:val="000000" w:themeColor="text1"/>
            </w:rPr>
            <w:fldChar w:fldCharType="end"/>
          </w:r>
          <w:r>
            <w:rPr>
              <w:rStyle w:val="1746"/>
              <w:color w:val="000000" w:themeColor="text1"/>
            </w:rPr>
          </w:r>
          <w:r>
            <w:rPr>
              <w:rStyle w:val="1746"/>
              <w:color w:val="000000" w:themeColor="text1"/>
            </w:rPr>
          </w:r>
        </w:p>
      </w:sdtContent>
    </w:sdt>
    <w:sectPr>
      <w:footnotePr>
        <w:numRestart w:val="eachPage"/>
      </w:footnotePr>
      <w:endnotePr/>
      <w:type w:val="nextPage"/>
      <w:pgSz w:w="11906" w:h="16838" w:orient="portrait"/>
      <w:pgMar w:top="1134" w:right="566" w:bottom="1134" w:left="1276" w:header="708" w:footer="708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nstantia">
    <w:panose1 w:val="02040503050306020203"/>
  </w:font>
  <w:font w:name="Century Schoolbook">
    <w:panose1 w:val="02040502050405020303"/>
  </w:font>
  <w:font w:name="Wingdings">
    <w:panose1 w:val="05010000000000000000"/>
  </w:font>
  <w:font w:name="Symbol">
    <w:panose1 w:val="05010000000000000000"/>
  </w:font>
  <w:font w:name="Cambria">
    <w:panose1 w:val="02040503050406030204"/>
  </w:font>
  <w:font w:name="Journal">
    <w:panose1 w:val="02000603000000000000"/>
  </w:font>
  <w:font w:name="Verdana">
    <w:panose1 w:val="020B0604030504040204"/>
  </w:font>
  <w:font w:name="Lucida Sans Unicode">
    <w:panose1 w:val="020B0502040504020204"/>
  </w:font>
  <w:font w:name="Segoe UI">
    <w:panose1 w:val="020B0502040504020204"/>
  </w:font>
  <w:font w:name="MS Mincho">
    <w:panose1 w:val="02020503050405090304"/>
  </w:font>
  <w:font w:name="Tahoma">
    <w:panose1 w:val="020B0604030504040204"/>
  </w:font>
  <w:font w:name="Book Antiqua">
    <w:panose1 w:val="02040502050405020303"/>
  </w:font>
  <w:font w:name="Courier New">
    <w:panose1 w:val="02070309020205020404"/>
  </w:font>
  <w:font w:name="Mangal">
    <w:panose1 w:val="02040503050306020203"/>
  </w:font>
  <w:font w:name="Trebuchet MS">
    <w:panose1 w:val="020B0603020202020204"/>
  </w:font>
  <w:font w:name="Calibri">
    <w:panose1 w:val="020F0502020204030204"/>
  </w:font>
  <w:font w:name="Times New Roman">
    <w:panose1 w:val="02020603050405020304"/>
  </w:font>
  <w:font w:name="Microsoft YaHei">
    <w:panose1 w:val="020B0503020203020204"/>
  </w:font>
  <w:font w:name="Arial">
    <w:panose1 w:val="020B060402020202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750"/>
      <w:jc w:val="center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750"/>
      <w:jc w:val="center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750"/>
      <w:jc w:val="center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  <w:footnote w:id="2">
    <w:p>
      <w:pPr>
        <w:pStyle w:val="2608"/>
        <w:jc w:val="both"/>
        <w:rPr>
          <w:i/>
          <w:color w:val="000000" w:themeColor="text1"/>
          <w:sz w:val="18"/>
        </w:rPr>
      </w:pPr>
      <w:r>
        <w:rPr>
          <w:rStyle w:val="2610"/>
          <w:i/>
          <w:color w:val="000000" w:themeColor="text1"/>
          <w:sz w:val="18"/>
        </w:rPr>
        <w:footnoteRef/>
      </w:r>
      <w:r>
        <w:rPr>
          <w:i/>
          <w:color w:val="000000" w:themeColor="text1"/>
          <w:sz w:val="18"/>
        </w:rPr>
        <w:t xml:space="preserve"> Форма </w:t>
      </w:r>
      <w:r>
        <w:rPr>
          <w:i/>
          <w:color w:val="000000" w:themeColor="text1"/>
          <w:sz w:val="18"/>
          <w:lang w:val="en-US"/>
        </w:rPr>
        <w:t xml:space="preserve">C</w:t>
      </w:r>
      <w:r>
        <w:rPr>
          <w:i/>
          <w:color w:val="000000" w:themeColor="text1"/>
          <w:sz w:val="18"/>
        </w:rPr>
        <w:t xml:space="preserve">-2025 – </w:t>
      </w:r>
      <w:r>
        <w:rPr>
          <w:i/>
          <w:color w:val="000000" w:themeColor="text1"/>
          <w:sz w:val="18"/>
          <w:szCs w:val="18"/>
        </w:rPr>
        <w:t xml:space="preserve">форма результатов оценки уязвимости (ОУ) (дополнительной оценки уязвимости (ДОУ)) ОТИ для </w:t>
      </w:r>
      <w:r>
        <w:rPr>
          <w:i/>
          <w:color w:val="000000" w:themeColor="text1"/>
          <w:sz w:val="18"/>
        </w:rPr>
        <w:t xml:space="preserve">типа ОТИ «железнодорожная станция»</w:t>
      </w:r>
      <w:r>
        <w:rPr>
          <w:i/>
          <w:color w:val="000000" w:themeColor="text1"/>
          <w:sz w:val="18"/>
        </w:rPr>
      </w:r>
      <w:r>
        <w:rPr>
          <w:i/>
          <w:color w:val="000000" w:themeColor="text1"/>
          <w:sz w:val="18"/>
        </w:rPr>
      </w:r>
    </w:p>
  </w:footnote>
  <w:footnote w:id="3">
    <w:p>
      <w:pPr>
        <w:pStyle w:val="2608"/>
        <w:jc w:val="both"/>
        <w:rPr>
          <w:i/>
          <w:color w:val="000000" w:themeColor="text1"/>
          <w:sz w:val="18"/>
        </w:rPr>
      </w:pPr>
      <w:r>
        <w:rPr>
          <w:rStyle w:val="2610"/>
          <w:i/>
          <w:color w:val="000000" w:themeColor="text1"/>
          <w:sz w:val="18"/>
        </w:rPr>
        <w:footnoteRef/>
      </w:r>
      <w:r>
        <w:rPr>
          <w:i/>
          <w:color w:val="000000" w:themeColor="text1"/>
          <w:sz w:val="18"/>
        </w:rPr>
        <w:t xml:space="preserve"> </w:t>
      </w:r>
      <w:r>
        <w:rPr>
          <w:i/>
          <w:color w:val="000000" w:themeColor="text1"/>
          <w:sz w:val="18"/>
          <w:szCs w:val="18"/>
        </w:rPr>
        <w:t xml:space="preserve">В случае проведения ДОУ ОТИ заменять фразу «оценка уязвимости» на «дополнительная оценка уязвимости» по всему документу, начиная с титульного листа</w:t>
      </w:r>
      <w:r>
        <w:rPr>
          <w:i/>
          <w:color w:val="000000" w:themeColor="text1"/>
          <w:sz w:val="18"/>
        </w:rPr>
      </w:r>
      <w:r>
        <w:rPr>
          <w:i/>
          <w:color w:val="000000" w:themeColor="text1"/>
          <w:sz w:val="18"/>
        </w:rPr>
      </w:r>
    </w:p>
  </w:footnote>
  <w:footnote w:id="4">
    <w:p>
      <w:pPr>
        <w:pStyle w:val="2608"/>
        <w:jc w:val="both"/>
        <w:rPr>
          <w:i/>
          <w:color w:val="000000" w:themeColor="text1"/>
          <w:sz w:val="18"/>
          <w:szCs w:val="18"/>
        </w:rPr>
      </w:pPr>
      <w:r>
        <w:rPr>
          <w:rStyle w:val="2610"/>
          <w:rFonts w:eastAsia="Calibri"/>
          <w:i/>
          <w:color w:val="000000" w:themeColor="text1"/>
          <w:sz w:val="18"/>
          <w:szCs w:val="18"/>
        </w:rPr>
        <w:footnoteRef/>
      </w:r>
      <w:r>
        <w:rPr>
          <w:i/>
          <w:color w:val="000000" w:themeColor="text1"/>
          <w:sz w:val="18"/>
          <w:szCs w:val="18"/>
        </w:rPr>
        <w:t xml:space="preserve"> </w:t>
      </w:r>
      <w:r>
        <w:rPr>
          <w:i/>
          <w:color w:val="000000" w:themeColor="text1"/>
          <w:sz w:val="18"/>
        </w:rPr>
        <w:t xml:space="preserve">Должность руководителя или лица</w:t>
      </w:r>
      <w:r>
        <w:rPr>
          <w:i/>
          <w:color w:val="000000" w:themeColor="text1"/>
          <w:sz w:val="18"/>
          <w:szCs w:val="18"/>
        </w:rPr>
        <w:t xml:space="preserve">, имеющего право подписи результатов ОУ (ДОУ) ОТИ по доверенности (скан доверенности включить в Приложение к отчёту),</w:t>
      </w:r>
      <w:r>
        <w:rPr>
          <w:i/>
          <w:color w:val="000000" w:themeColor="text1"/>
        </w:rPr>
        <w:t xml:space="preserve"> </w:t>
      </w:r>
      <w:r>
        <w:rPr>
          <w:i/>
          <w:color w:val="000000" w:themeColor="text1"/>
          <w:sz w:val="18"/>
          <w:szCs w:val="18"/>
        </w:rPr>
        <w:t xml:space="preserve">и соответствующего требованиям части 1 статьи 10 Федерального закона от 09.02.2007 №16-ФЗ</w:t>
      </w:r>
      <w:r>
        <w:rPr>
          <w:i/>
          <w:color w:val="000000" w:themeColor="text1"/>
          <w:sz w:val="18"/>
          <w:szCs w:val="18"/>
        </w:rPr>
      </w:r>
      <w:r>
        <w:rPr>
          <w:i/>
          <w:color w:val="000000" w:themeColor="text1"/>
          <w:sz w:val="18"/>
          <w:szCs w:val="18"/>
        </w:rPr>
      </w:r>
    </w:p>
  </w:footnote>
  <w:footnote w:id="5">
    <w:p>
      <w:pPr>
        <w:pStyle w:val="2608"/>
        <w:jc w:val="both"/>
        <w:rPr>
          <w:i/>
          <w:color w:val="000000" w:themeColor="text1"/>
          <w:sz w:val="18"/>
        </w:rPr>
      </w:pPr>
      <w:r>
        <w:rPr>
          <w:rStyle w:val="2610"/>
          <w:i/>
          <w:color w:val="000000" w:themeColor="text1"/>
          <w:sz w:val="18"/>
        </w:rPr>
        <w:footnoteRef/>
      </w:r>
      <w:r>
        <w:rPr>
          <w:i/>
          <w:color w:val="000000" w:themeColor="text1"/>
          <w:sz w:val="18"/>
        </w:rPr>
        <w:t xml:space="preserve"> Отметка об ознакомлении субъекта транспортной инфраструктуры: должность, подпись, ФИО руководителя или лица, </w:t>
      </w:r>
      <w:r>
        <w:rPr>
          <w:i/>
          <w:color w:val="000000" w:themeColor="text1"/>
          <w:sz w:val="18"/>
          <w:szCs w:val="18"/>
        </w:rPr>
        <w:t xml:space="preserve">имеющего право подписи результатов ОУ (ДОУ) ОТИ, и </w:t>
      </w:r>
      <w:r>
        <w:rPr>
          <w:i/>
          <w:color w:val="000000" w:themeColor="text1"/>
          <w:sz w:val="18"/>
        </w:rPr>
        <w:t xml:space="preserve">соответствующего требованиям части 1 статьи 10 Федерального закона от 09.02.2007 №16-ФЗ.</w:t>
      </w:r>
      <w:r>
        <w:rPr>
          <w:i/>
          <w:color w:val="000000" w:themeColor="text1"/>
        </w:rPr>
        <w:t xml:space="preserve"> </w:t>
      </w:r>
      <w:r>
        <w:rPr>
          <w:i/>
          <w:color w:val="000000" w:themeColor="text1"/>
          <w:sz w:val="18"/>
        </w:rPr>
        <w:t xml:space="preserve">При направлении с использованием ЕГИС ОТБ результаты ОУ (ДОУ) ОТИ подписываются усиленной квалифицированной электронной подписью</w:t>
      </w:r>
      <w:r>
        <w:rPr>
          <w:i/>
          <w:color w:val="000000" w:themeColor="text1"/>
          <w:sz w:val="18"/>
        </w:rPr>
      </w:r>
      <w:r>
        <w:rPr>
          <w:i/>
          <w:color w:val="000000" w:themeColor="text1"/>
          <w:sz w:val="18"/>
        </w:rPr>
      </w:r>
    </w:p>
  </w:footnote>
  <w:footnote w:id="6">
    <w:p>
      <w:pPr>
        <w:pStyle w:val="2608"/>
        <w:rPr>
          <w:color w:val="000000" w:themeColor="text1"/>
        </w:rPr>
      </w:pPr>
      <w:r>
        <w:rPr>
          <w:rStyle w:val="2610"/>
          <w:color w:val="000000" w:themeColor="text1"/>
        </w:rPr>
        <w:footnoteRef/>
      </w:r>
      <w:r>
        <w:rPr>
          <w:color w:val="000000" w:themeColor="text1"/>
        </w:rPr>
        <w:t xml:space="preserve"> </w:t>
      </w:r>
      <w:r>
        <w:rPr>
          <w:i/>
          <w:iCs/>
          <w:color w:val="000000" w:themeColor="text1"/>
          <w:sz w:val="18"/>
          <w:szCs w:val="18"/>
        </w:rPr>
        <w:t xml:space="preserve">Подпись, ФИО руководителя (уполномоченного лица) специализированной организации</w:t>
      </w:r>
      <w:r>
        <w:rPr>
          <w:color w:val="000000" w:themeColor="text1"/>
        </w:rPr>
      </w:r>
      <w:r>
        <w:rPr>
          <w:color w:val="000000" w:themeColor="text1"/>
        </w:rPr>
      </w:r>
    </w:p>
  </w:footnote>
  <w:footnote w:id="7">
    <w:p>
      <w:pPr>
        <w:pStyle w:val="2608"/>
        <w:rPr>
          <w:color w:val="000000" w:themeColor="text1"/>
        </w:rPr>
      </w:pPr>
      <w:r>
        <w:rPr>
          <w:rStyle w:val="2610"/>
          <w:color w:val="000000" w:themeColor="text1"/>
        </w:rPr>
        <w:footnoteRef/>
      </w:r>
      <w:r>
        <w:rPr>
          <w:color w:val="000000" w:themeColor="text1"/>
        </w:rPr>
        <w:t xml:space="preserve"> </w:t>
      </w:r>
      <w:r>
        <w:rPr>
          <w:i/>
          <w:color w:val="000000" w:themeColor="text1"/>
        </w:rPr>
        <w:t xml:space="preserve">Заполняется в соответствии с уведомлением Росжелдора (или реестром ОТИ и ТС, в случае, если СТИ не предоставил СО уведомление Росжелдора). Копия уведомления Росжелдора (или сведения из реестра ОТИ и ТС приведена в Приложении №4).</w:t>
      </w:r>
      <w:r>
        <w:rPr>
          <w:color w:val="000000" w:themeColor="text1"/>
        </w:rPr>
      </w:r>
      <w:r>
        <w:rPr>
          <w:color w:val="000000" w:themeColor="text1"/>
        </w:rPr>
      </w:r>
    </w:p>
  </w:footnote>
  <w:footnote w:id="8">
    <w:p>
      <w:pPr>
        <w:pStyle w:val="2608"/>
        <w:rPr>
          <w:color w:val="000000" w:themeColor="text1"/>
        </w:rPr>
      </w:pPr>
      <w:r>
        <w:rPr>
          <w:rStyle w:val="2610"/>
          <w:color w:val="000000" w:themeColor="text1"/>
        </w:rPr>
        <w:footnoteRef/>
      </w:r>
      <w:r>
        <w:rPr>
          <w:color w:val="000000" w:themeColor="text1"/>
        </w:rPr>
        <w:t xml:space="preserve"> </w:t>
      </w:r>
      <w:r>
        <w:rPr>
          <w:i/>
          <w:color w:val="000000" w:themeColor="text1"/>
        </w:rPr>
        <w:t xml:space="preserve">Заполняется словами.</w:t>
      </w:r>
      <w:r>
        <w:rPr>
          <w:color w:val="000000" w:themeColor="text1"/>
        </w:rPr>
      </w:r>
      <w:r>
        <w:rPr>
          <w:color w:val="000000" w:themeColor="text1"/>
        </w:rPr>
      </w:r>
    </w:p>
  </w:footnote>
  <w:footnote w:id="9">
    <w:p>
      <w:pPr>
        <w:pStyle w:val="2608"/>
        <w:jc w:val="both"/>
        <w:rPr>
          <w:i/>
          <w:color w:val="000000" w:themeColor="text1"/>
        </w:rPr>
      </w:pPr>
      <w:r>
        <w:rPr>
          <w:rStyle w:val="2610"/>
          <w:i/>
          <w:color w:val="000000" w:themeColor="text1"/>
        </w:rPr>
        <w:footnoteRef/>
      </w:r>
      <w:r>
        <w:rPr>
          <w:i/>
          <w:color w:val="000000" w:themeColor="text1"/>
        </w:rPr>
        <w:t xml:space="preserve"> Оставить только нужное, остальное удалить.</w:t>
      </w:r>
      <w:r>
        <w:rPr>
          <w:i/>
          <w:color w:val="000000" w:themeColor="text1"/>
        </w:rPr>
      </w:r>
      <w:r>
        <w:rPr>
          <w:i/>
          <w:color w:val="000000" w:themeColor="text1"/>
        </w:rPr>
      </w:r>
    </w:p>
  </w:footnote>
  <w:footnote w:id="10">
    <w:p>
      <w:pPr>
        <w:pStyle w:val="2608"/>
        <w:jc w:val="both"/>
        <w:rPr>
          <w:i/>
          <w:color w:val="000000" w:themeColor="text1"/>
        </w:rPr>
      </w:pPr>
      <w:r>
        <w:rPr>
          <w:rStyle w:val="2610"/>
          <w:i/>
          <w:color w:val="000000" w:themeColor="text1"/>
        </w:rPr>
        <w:footnoteRef/>
      </w:r>
      <w:r>
        <w:rPr>
          <w:i/>
          <w:color w:val="000000" w:themeColor="text1"/>
        </w:rPr>
        <w:t xml:space="preserve"> Оставить только нужное, остальное удалить.</w:t>
      </w:r>
      <w:r>
        <w:rPr>
          <w:i/>
          <w:color w:val="000000" w:themeColor="text1"/>
        </w:rPr>
      </w:r>
      <w:r>
        <w:rPr>
          <w:i/>
          <w:color w:val="000000" w:themeColor="text1"/>
        </w:rPr>
      </w:r>
    </w:p>
  </w:footnote>
  <w:footnote w:id="11">
    <w:p>
      <w:pPr>
        <w:pStyle w:val="2608"/>
        <w:jc w:val="both"/>
        <w:rPr>
          <w:i/>
          <w:color w:val="000000" w:themeColor="text1"/>
        </w:rPr>
      </w:pPr>
      <w:r>
        <w:rPr>
          <w:rStyle w:val="2610"/>
          <w:i/>
          <w:color w:val="000000" w:themeColor="text1"/>
        </w:rPr>
        <w:footnoteRef/>
      </w:r>
      <w:r>
        <w:rPr>
          <w:i/>
          <w:color w:val="000000" w:themeColor="text1"/>
        </w:rPr>
        <w:t xml:space="preserve"> Персонал СО, непосредственно проводящий оценку уязвимости ОТИ, должен соот</w:t>
      </w:r>
      <w:r>
        <w:rPr>
          <w:i/>
          <w:color w:val="000000" w:themeColor="text1"/>
        </w:rPr>
        <w:t xml:space="preserve">ветствовать требованиям части 1 статьи 10 Федерального закона от 09.02.2007 №16-ФЗ, в т.ч. быть подготовленным по программе повышения квалификации работников, назначенных в качестве лиц, ответственных за обеспечение транспортной безопасности на объекте тра</w:t>
      </w:r>
      <w:r>
        <w:rPr>
          <w:i/>
          <w:color w:val="000000" w:themeColor="text1"/>
        </w:rPr>
        <w:t xml:space="preserve">нспортной инфраструктуры и (или) транспортном средстве, и персонала специализированных организаций, и аттестованным в качестве лиц, ответственных за обеспечение транспортной безопасности на объекте транспортной инфраструктуры и (или) транспортном средстве.</w:t>
      </w:r>
      <w:r>
        <w:rPr>
          <w:i/>
          <w:color w:val="000000" w:themeColor="text1"/>
        </w:rPr>
      </w:r>
      <w:r>
        <w:rPr>
          <w:i/>
          <w:color w:val="000000" w:themeColor="text1"/>
        </w:rPr>
      </w:r>
    </w:p>
  </w:footnote>
  <w:footnote w:id="12">
    <w:p>
      <w:pPr>
        <w:pStyle w:val="2608"/>
        <w:rPr>
          <w:i/>
          <w:color w:val="000000" w:themeColor="text1"/>
        </w:rPr>
      </w:pPr>
      <w:r>
        <w:rPr>
          <w:rStyle w:val="2610"/>
          <w:color w:val="000000" w:themeColor="text1"/>
        </w:rPr>
        <w:footnoteRef/>
      </w:r>
      <w:r>
        <w:rPr>
          <w:color w:val="000000" w:themeColor="text1"/>
        </w:rPr>
        <w:t xml:space="preserve"> </w:t>
      </w:r>
      <w:r>
        <w:rPr>
          <w:i/>
          <w:color w:val="000000" w:themeColor="text1"/>
        </w:rPr>
        <w:t xml:space="preserve">Указываются контактные данные лица (лиц), ответственного (ых) за обеспечение транспортной безопасности ОТИ.</w:t>
      </w:r>
      <w:r>
        <w:rPr>
          <w:i/>
          <w:color w:val="000000" w:themeColor="text1"/>
        </w:rPr>
      </w:r>
      <w:r>
        <w:rPr>
          <w:i/>
          <w:color w:val="000000" w:themeColor="text1"/>
        </w:rPr>
      </w:r>
    </w:p>
  </w:footnote>
  <w:footnote w:id="13">
    <w:p>
      <w:pPr>
        <w:pStyle w:val="2608"/>
        <w:jc w:val="both"/>
        <w:rPr>
          <w:i/>
          <w:color w:val="000000" w:themeColor="text1"/>
        </w:rPr>
      </w:pPr>
      <w:r>
        <w:rPr>
          <w:rStyle w:val="2610"/>
          <w:i/>
          <w:color w:val="000000" w:themeColor="text1"/>
        </w:rPr>
        <w:footnoteRef/>
      </w:r>
      <w:r>
        <w:rPr>
          <w:i/>
          <w:color w:val="000000" w:themeColor="text1"/>
        </w:rPr>
        <w:t xml:space="preserve"> Количество путей на прилегающих перегонах.</w:t>
      </w:r>
      <w:r>
        <w:rPr>
          <w:i/>
          <w:color w:val="000000" w:themeColor="text1"/>
        </w:rPr>
      </w:r>
      <w:r>
        <w:rPr>
          <w:i/>
          <w:color w:val="000000" w:themeColor="text1"/>
        </w:rPr>
      </w:r>
    </w:p>
  </w:footnote>
  <w:footnote w:id="14">
    <w:p>
      <w:pPr>
        <w:pStyle w:val="2608"/>
        <w:jc w:val="both"/>
        <w:rPr>
          <w:i/>
          <w:color w:val="000000" w:themeColor="text1"/>
        </w:rPr>
      </w:pPr>
      <w:r>
        <w:rPr>
          <w:rStyle w:val="2610"/>
          <w:i/>
          <w:color w:val="000000" w:themeColor="text1"/>
        </w:rPr>
        <w:footnoteRef/>
      </w:r>
      <w:r>
        <w:rPr>
          <w:i/>
          <w:color w:val="000000" w:themeColor="text1"/>
        </w:rPr>
        <w:t xml:space="preserve"> Заполняется в соответствии с реестром ОТИ и ТС.</w:t>
      </w:r>
      <w:r>
        <w:rPr>
          <w:i/>
          <w:color w:val="000000" w:themeColor="text1"/>
        </w:rPr>
        <w:t xml:space="preserve"> </w:t>
      </w:r>
      <w:r>
        <w:rPr>
          <w:i/>
          <w:color w:val="000000" w:themeColor="text1"/>
        </w:rPr>
        <w:t xml:space="preserve">Оставить только нужное, остальное удалить.</w:t>
      </w:r>
      <w:r>
        <w:rPr>
          <w:i/>
          <w:color w:val="000000" w:themeColor="text1"/>
        </w:rPr>
      </w:r>
      <w:r>
        <w:rPr>
          <w:i/>
          <w:color w:val="000000" w:themeColor="text1"/>
        </w:rPr>
      </w:r>
    </w:p>
  </w:footnote>
  <w:footnote w:id="15">
    <w:p>
      <w:pPr>
        <w:pStyle w:val="2608"/>
        <w:jc w:val="both"/>
        <w:rPr>
          <w:i/>
          <w:color w:val="000000" w:themeColor="text1"/>
        </w:rPr>
      </w:pPr>
      <w:r>
        <w:rPr>
          <w:rStyle w:val="2610"/>
          <w:i/>
          <w:color w:val="000000" w:themeColor="text1"/>
        </w:rPr>
        <w:footnoteRef/>
      </w:r>
      <w:r>
        <w:rPr>
          <w:i/>
          <w:color w:val="000000" w:themeColor="text1"/>
        </w:rPr>
        <w:t xml:space="preserve"> Заполняется</w:t>
      </w:r>
      <w:r>
        <w:rPr>
          <w:i/>
          <w:color w:val="000000" w:themeColor="text1"/>
        </w:rPr>
        <w:t xml:space="preserve"> </w:t>
      </w:r>
      <w:r>
        <w:rPr>
          <w:i/>
          <w:color w:val="000000" w:themeColor="text1"/>
        </w:rPr>
        <w:t xml:space="preserve">в случае, если в границах железнодорожной станции расположен ОТИ вокзал (в случае, если в границах </w:t>
      </w:r>
      <w:r>
        <w:rPr>
          <w:rFonts w:eastAsia="Verdana"/>
          <w:i/>
          <w:color w:val="000000" w:themeColor="text1"/>
        </w:rPr>
        <w:t xml:space="preserve">железнодорожной </w:t>
      </w:r>
      <w:r>
        <w:rPr>
          <w:i/>
          <w:color w:val="000000" w:themeColor="text1"/>
        </w:rPr>
        <w:t xml:space="preserve">станции не расположен ОТИ вокзал – удалить строку).</w:t>
      </w:r>
      <w:r>
        <w:rPr>
          <w:i/>
          <w:color w:val="000000" w:themeColor="text1"/>
        </w:rPr>
      </w:r>
      <w:r>
        <w:rPr>
          <w:i/>
          <w:color w:val="000000" w:themeColor="text1"/>
        </w:rPr>
      </w:r>
    </w:p>
  </w:footnote>
  <w:footnote w:id="16">
    <w:p>
      <w:pPr>
        <w:pStyle w:val="2608"/>
        <w:jc w:val="both"/>
        <w:rPr>
          <w:i/>
          <w:color w:val="000000" w:themeColor="text1"/>
        </w:rPr>
      </w:pPr>
      <w:r>
        <w:rPr>
          <w:rStyle w:val="2610"/>
          <w:i/>
          <w:color w:val="000000" w:themeColor="text1"/>
        </w:rPr>
        <w:footnoteRef/>
      </w:r>
      <w:r>
        <w:rPr>
          <w:i/>
          <w:color w:val="000000" w:themeColor="text1"/>
        </w:rPr>
        <w:t xml:space="preserve"> Заполняется в </w:t>
      </w:r>
      <w:r>
        <w:rPr>
          <w:bCs/>
          <w:i/>
          <w:color w:val="000000" w:themeColor="text1"/>
        </w:rPr>
        <w:t xml:space="preserve">случае, если на ОТИ не осуществляются посадка, высадка пассажиров, продажа билетов на пассажирские поезда (в случае, если на ОТИ осуществляются</w:t>
      </w:r>
      <w:r>
        <w:rPr>
          <w:bCs/>
          <w:i/>
          <w:color w:val="000000" w:themeColor="text1"/>
        </w:rPr>
        <w:t xml:space="preserve"> </w:t>
      </w:r>
      <w:r>
        <w:rPr>
          <w:bCs/>
          <w:i/>
          <w:color w:val="000000" w:themeColor="text1"/>
        </w:rPr>
        <w:t xml:space="preserve">посадка, высадка пассажиров, продажа билетов на пассажирские поезда – удалить абзац).</w:t>
      </w:r>
      <w:r>
        <w:rPr>
          <w:i/>
          <w:color w:val="000000" w:themeColor="text1"/>
        </w:rPr>
      </w:r>
      <w:r>
        <w:rPr>
          <w:i/>
          <w:color w:val="000000" w:themeColor="text1"/>
        </w:rPr>
      </w:r>
    </w:p>
  </w:footnote>
  <w:footnote w:id="17">
    <w:p>
      <w:pPr>
        <w:pStyle w:val="2608"/>
        <w:rPr>
          <w:color w:val="000000" w:themeColor="text1"/>
        </w:rPr>
      </w:pPr>
      <w:r>
        <w:rPr>
          <w:rStyle w:val="2610"/>
          <w:color w:val="000000" w:themeColor="text1"/>
        </w:rPr>
        <w:footnoteRef/>
      </w:r>
      <w:r>
        <w:rPr>
          <w:color w:val="000000" w:themeColor="text1"/>
        </w:rPr>
        <w:t xml:space="preserve"> </w:t>
      </w:r>
      <w:r>
        <w:rPr>
          <w:i/>
          <w:color w:val="000000" w:themeColor="text1"/>
        </w:rPr>
        <w:t xml:space="preserve">Оставить только нужное, остальное удалить.</w:t>
      </w:r>
      <w:r>
        <w:rPr>
          <w:color w:val="000000" w:themeColor="text1"/>
        </w:rPr>
      </w:r>
      <w:r>
        <w:rPr>
          <w:color w:val="000000" w:themeColor="text1"/>
        </w:rPr>
      </w:r>
    </w:p>
  </w:footnote>
  <w:footnote w:id="18">
    <w:p>
      <w:pPr>
        <w:pStyle w:val="2608"/>
        <w:jc w:val="both"/>
        <w:rPr>
          <w:i/>
          <w:color w:val="000000" w:themeColor="text1"/>
        </w:rPr>
      </w:pPr>
      <w:r>
        <w:rPr>
          <w:rStyle w:val="2610"/>
          <w:i/>
          <w:color w:val="000000" w:themeColor="text1"/>
        </w:rPr>
        <w:footnoteRef/>
      </w:r>
      <w:r>
        <w:rPr>
          <w:i/>
          <w:color w:val="000000" w:themeColor="text1"/>
        </w:rPr>
        <w:t xml:space="preserve"> Заполняется в случае, если коммерческие операции, указанные в тарифном руководстве №4 не производятся на ОТИ (в случае, если все коммерческие операции производятся согласно тарифному руководству – удалить строку).</w:t>
      </w:r>
      <w:r>
        <w:rPr>
          <w:i/>
          <w:color w:val="000000" w:themeColor="text1"/>
        </w:rPr>
      </w:r>
      <w:r>
        <w:rPr>
          <w:i/>
          <w:color w:val="000000" w:themeColor="text1"/>
        </w:rPr>
      </w:r>
    </w:p>
  </w:footnote>
  <w:footnote w:id="19">
    <w:p>
      <w:pPr>
        <w:pStyle w:val="2608"/>
        <w:jc w:val="both"/>
        <w:rPr>
          <w:i/>
          <w:color w:val="000000" w:themeColor="text1"/>
        </w:rPr>
      </w:pPr>
      <w:r>
        <w:rPr>
          <w:rStyle w:val="2610"/>
          <w:i/>
          <w:color w:val="000000" w:themeColor="text1"/>
        </w:rPr>
        <w:footnoteRef/>
      </w:r>
      <w:r>
        <w:rPr>
          <w:i/>
          <w:color w:val="000000" w:themeColor="text1"/>
        </w:rPr>
        <w:t xml:space="preserve"> Наименование, данное структурному элементу ОТИ, должно соответствовать наименованию данного элемента во всех следующих разделах, включая Приложения.</w:t>
      </w:r>
      <w:r>
        <w:rPr>
          <w:i/>
          <w:color w:val="000000" w:themeColor="text1"/>
        </w:rPr>
      </w:r>
      <w:r>
        <w:rPr>
          <w:i/>
          <w:color w:val="000000" w:themeColor="text1"/>
        </w:rPr>
      </w:r>
    </w:p>
  </w:footnote>
  <w:footnote w:id="20">
    <w:p>
      <w:pPr>
        <w:pStyle w:val="2608"/>
        <w:jc w:val="both"/>
        <w:rPr>
          <w:i/>
          <w:color w:val="000000" w:themeColor="text1"/>
        </w:rPr>
      </w:pPr>
      <w:r>
        <w:rPr>
          <w:rStyle w:val="2610"/>
          <w:i/>
          <w:color w:val="000000" w:themeColor="text1"/>
        </w:rPr>
        <w:footnoteRef/>
      </w:r>
      <w:r>
        <w:rPr>
          <w:i/>
          <w:color w:val="000000" w:themeColor="text1"/>
        </w:rPr>
        <w:t xml:space="preserve"> Оставить только нужное, остальное удалить.</w:t>
      </w:r>
      <w:r>
        <w:rPr>
          <w:i/>
          <w:color w:val="000000" w:themeColor="text1"/>
        </w:rPr>
      </w:r>
      <w:r>
        <w:rPr>
          <w:i/>
          <w:color w:val="000000" w:themeColor="text1"/>
        </w:rPr>
      </w:r>
    </w:p>
  </w:footnote>
  <w:footnote w:id="21">
    <w:p>
      <w:pPr>
        <w:pStyle w:val="2608"/>
        <w:jc w:val="both"/>
        <w:rPr>
          <w:i/>
          <w:color w:val="000000" w:themeColor="text1"/>
        </w:rPr>
      </w:pPr>
      <w:r>
        <w:rPr>
          <w:rStyle w:val="2610"/>
          <w:i/>
          <w:color w:val="000000" w:themeColor="text1"/>
        </w:rPr>
        <w:footnoteRef/>
      </w:r>
      <w:r>
        <w:rPr>
          <w:i/>
          <w:color w:val="000000" w:themeColor="text1"/>
        </w:rPr>
        <w:t xml:space="preserve"> Оставить только нужное, остальное удалить.</w:t>
      </w:r>
      <w:r>
        <w:rPr>
          <w:i/>
          <w:color w:val="000000" w:themeColor="text1"/>
        </w:rPr>
      </w:r>
      <w:r>
        <w:rPr>
          <w:i/>
          <w:color w:val="000000" w:themeColor="text1"/>
        </w:rPr>
      </w:r>
    </w:p>
  </w:footnote>
  <w:footnote w:id="22">
    <w:p>
      <w:pPr>
        <w:pStyle w:val="2608"/>
        <w:jc w:val="both"/>
        <w:rPr>
          <w:i/>
          <w:color w:val="000000" w:themeColor="text1"/>
        </w:rPr>
      </w:pPr>
      <w:r>
        <w:rPr>
          <w:rStyle w:val="2610"/>
          <w:i/>
          <w:color w:val="000000" w:themeColor="text1"/>
        </w:rPr>
        <w:footnoteRef/>
      </w:r>
      <w:r>
        <w:rPr>
          <w:i/>
          <w:color w:val="000000" w:themeColor="text1"/>
        </w:rPr>
        <w:t xml:space="preserve"> Информация официального сайта Портала пространственных данных Национальной системы пространственных данных: https://nspd.gov.ru/map/</w:t>
      </w:r>
      <w:r>
        <w:rPr>
          <w:i/>
          <w:color w:val="000000" w:themeColor="text1"/>
        </w:rPr>
      </w:r>
      <w:r>
        <w:rPr>
          <w:i/>
          <w:color w:val="000000" w:themeColor="text1"/>
        </w:rPr>
      </w:r>
    </w:p>
  </w:footnote>
  <w:footnote w:id="23">
    <w:p>
      <w:pPr>
        <w:pStyle w:val="2608"/>
        <w:jc w:val="both"/>
        <w:rPr>
          <w:i/>
          <w:color w:val="000000" w:themeColor="text1"/>
        </w:rPr>
      </w:pPr>
      <w:r>
        <w:rPr>
          <w:rStyle w:val="2610"/>
          <w:i/>
          <w:color w:val="000000" w:themeColor="text1"/>
        </w:rPr>
        <w:footnoteRef/>
      </w:r>
      <w:r>
        <w:rPr>
          <w:i/>
          <w:color w:val="000000" w:themeColor="text1"/>
        </w:rPr>
        <w:t xml:space="preserve"> Краткое наименование ОТИ, используемое в тексте;</w:t>
      </w:r>
      <w:r>
        <w:rPr>
          <w:i/>
          <w:color w:val="000000" w:themeColor="text1"/>
        </w:rPr>
      </w:r>
      <w:r>
        <w:rPr>
          <w:i/>
          <w:color w:val="000000" w:themeColor="text1"/>
        </w:rPr>
      </w:r>
    </w:p>
  </w:footnote>
  <w:footnote w:id="24">
    <w:p>
      <w:pPr>
        <w:pStyle w:val="2608"/>
        <w:jc w:val="both"/>
        <w:rPr>
          <w:i/>
          <w:color w:val="000000" w:themeColor="text1"/>
        </w:rPr>
      </w:pPr>
      <w:r>
        <w:rPr>
          <w:rStyle w:val="2610"/>
          <w:i/>
          <w:color w:val="000000" w:themeColor="text1"/>
        </w:rPr>
        <w:footnoteRef/>
      </w:r>
      <w:r>
        <w:rPr>
          <w:i/>
          <w:color w:val="000000" w:themeColor="text1"/>
        </w:rPr>
        <w:t xml:space="preserve"> Ближайшие населённые пункты указываются в том случае, если ОТИ расположен вне границ населённого пункта.</w:t>
      </w:r>
      <w:r>
        <w:rPr>
          <w:i/>
          <w:color w:val="000000" w:themeColor="text1"/>
        </w:rPr>
      </w:r>
      <w:r>
        <w:rPr>
          <w:i/>
          <w:color w:val="000000" w:themeColor="text1"/>
        </w:rPr>
      </w:r>
    </w:p>
  </w:footnote>
  <w:footnote w:id="25">
    <w:p>
      <w:pPr>
        <w:pStyle w:val="2608"/>
        <w:jc w:val="both"/>
        <w:rPr>
          <w:i/>
          <w:color w:val="000000" w:themeColor="text1"/>
        </w:rPr>
      </w:pPr>
      <w:r>
        <w:rPr>
          <w:rStyle w:val="2610"/>
          <w:i/>
          <w:color w:val="000000" w:themeColor="text1"/>
        </w:rPr>
        <w:footnoteRef/>
      </w:r>
      <w:r>
        <w:rPr>
          <w:i/>
          <w:color w:val="000000" w:themeColor="text1"/>
        </w:rPr>
        <w:t xml:space="preserve"> </w:t>
      </w:r>
      <w:r>
        <w:rPr>
          <w:rFonts w:eastAsia="Calibri"/>
          <w:i/>
          <w:color w:val="000000" w:themeColor="text1"/>
        </w:rPr>
        <w:t xml:space="preserve">Климатические параметры района местоположения указываются в соответствии со СП 131.13330.2020 «Строительная климатология».</w:t>
      </w:r>
      <w:r>
        <w:rPr>
          <w:i/>
          <w:color w:val="000000" w:themeColor="text1"/>
        </w:rPr>
      </w:r>
      <w:r>
        <w:rPr>
          <w:i/>
          <w:color w:val="000000" w:themeColor="text1"/>
        </w:rPr>
      </w:r>
    </w:p>
  </w:footnote>
  <w:footnote w:id="26">
    <w:p>
      <w:pPr>
        <w:pStyle w:val="2608"/>
        <w:jc w:val="both"/>
        <w:rPr>
          <w:i/>
          <w:color w:val="000000" w:themeColor="text1"/>
        </w:rPr>
      </w:pPr>
      <w:r>
        <w:rPr>
          <w:rStyle w:val="2610"/>
          <w:i/>
          <w:color w:val="000000" w:themeColor="text1"/>
        </w:rPr>
        <w:footnoteRef/>
      </w:r>
      <w:r>
        <w:rPr>
          <w:i/>
          <w:color w:val="000000" w:themeColor="text1"/>
        </w:rPr>
        <w:t xml:space="preserve"> </w:t>
      </w:r>
      <w:r>
        <w:rPr>
          <w:rFonts w:eastAsia="Calibri"/>
          <w:i/>
          <w:color w:val="000000" w:themeColor="text1"/>
        </w:rPr>
        <w:t xml:space="preserve">Климатические параметры района местоположения указываются в соответствии со СП 131.13330.2020 «Строительная климатология».</w:t>
      </w:r>
      <w:r>
        <w:rPr>
          <w:i/>
          <w:color w:val="000000" w:themeColor="text1"/>
        </w:rPr>
      </w:r>
      <w:r>
        <w:rPr>
          <w:i/>
          <w:color w:val="000000" w:themeColor="text1"/>
        </w:rPr>
      </w:r>
    </w:p>
  </w:footnote>
  <w:footnote w:id="27">
    <w:p>
      <w:pPr>
        <w:pStyle w:val="2608"/>
        <w:jc w:val="both"/>
        <w:rPr>
          <w:i/>
          <w:color w:val="000000" w:themeColor="text1"/>
        </w:rPr>
      </w:pPr>
      <w:r>
        <w:rPr>
          <w:rStyle w:val="2610"/>
          <w:i/>
          <w:color w:val="000000" w:themeColor="text1"/>
        </w:rPr>
        <w:footnoteRef/>
      </w:r>
      <w:r>
        <w:rPr>
          <w:i/>
          <w:color w:val="000000" w:themeColor="text1"/>
        </w:rPr>
        <w:t xml:space="preserve"> Расчётная сейсмическая интенсивность </w:t>
      </w:r>
      <w:r>
        <w:rPr>
          <w:rFonts w:eastAsia="Calibri"/>
          <w:i/>
          <w:color w:val="000000" w:themeColor="text1"/>
        </w:rPr>
        <w:t xml:space="preserve">указываются в соответствии со СП 14.13330.2018 «Строительство в сейсмических районах»</w:t>
      </w:r>
      <w:r>
        <w:rPr>
          <w:i/>
          <w:color w:val="000000" w:themeColor="text1"/>
        </w:rPr>
      </w:r>
      <w:r>
        <w:rPr>
          <w:i/>
          <w:color w:val="000000" w:themeColor="text1"/>
        </w:rPr>
      </w:r>
    </w:p>
  </w:footnote>
  <w:footnote w:id="28">
    <w:p>
      <w:pPr>
        <w:pStyle w:val="2608"/>
        <w:jc w:val="both"/>
        <w:rPr>
          <w:i/>
          <w:color w:val="000000" w:themeColor="text1"/>
        </w:rPr>
      </w:pPr>
      <w:r>
        <w:rPr>
          <w:rStyle w:val="2610"/>
          <w:i/>
          <w:color w:val="000000" w:themeColor="text1"/>
        </w:rPr>
        <w:footnoteRef/>
      </w:r>
      <w:r>
        <w:rPr>
          <w:i/>
          <w:color w:val="000000" w:themeColor="text1"/>
        </w:rPr>
        <w:t xml:space="preserve"> В п. 1.5. порядок, в котором описываются элементы ОТИ, должен соответствовать порядку, в котором они перечислены в «Перечне структурных элементов ОТИ и докумен</w:t>
      </w:r>
      <w:r>
        <w:rPr>
          <w:i/>
          <w:color w:val="000000" w:themeColor="text1"/>
        </w:rPr>
        <w:t xml:space="preserve">тов, определяющих право распоряжаться ими». Наименование структурного элемента ОТИ должно соответствовать наименованию структурного элемента ОТИ, указанного в столбце 2 «Перечня структурных элементов ОТИ и документов, определяющих право распоряжаться ими».</w:t>
      </w:r>
      <w:r>
        <w:rPr>
          <w:i/>
          <w:color w:val="000000" w:themeColor="text1"/>
        </w:rPr>
      </w:r>
      <w:r>
        <w:rPr>
          <w:i/>
          <w:color w:val="000000" w:themeColor="text1"/>
        </w:rPr>
      </w:r>
    </w:p>
  </w:footnote>
  <w:footnote w:id="29">
    <w:p>
      <w:pPr>
        <w:pStyle w:val="2608"/>
        <w:rPr>
          <w:color w:val="000000" w:themeColor="text1"/>
        </w:rPr>
      </w:pPr>
      <w:r>
        <w:rPr>
          <w:rStyle w:val="2610"/>
          <w:color w:val="000000" w:themeColor="text1"/>
        </w:rPr>
        <w:footnoteRef/>
      </w:r>
      <w:r>
        <w:rPr>
          <w:color w:val="000000" w:themeColor="text1"/>
        </w:rPr>
        <w:t xml:space="preserve"> Железнодорожный путь - подсистема инфраструктуры желе</w:t>
      </w:r>
      <w:r>
        <w:rPr>
          <w:color w:val="000000" w:themeColor="text1"/>
        </w:rPr>
        <w:t xml:space="preserve">знодорожного транспорта, включающая в себя верхнее строение пути, земляное полотно, водоотводные, водопропускные, противодеформационные, защитные и укрепительные сооружения земляного полотна, расположенные в полосе отвода, а также искусственные сооружения.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2608"/>
        <w:rPr>
          <w:color w:val="000000" w:themeColor="text1"/>
        </w:rPr>
      </w:pPr>
      <w:r>
        <w:rPr>
          <w:color w:val="000000" w:themeColor="text1"/>
        </w:rPr>
        <w:t xml:space="preserve">(2.7.1. Приказ Федерального агентства по техническому регулированию и метрологии от 24.09.2019 № 748-ст Межгосударственный стандарт ГОСТ 34530-2019 «Транспорт железнодорожный. Основные понятия. Термины и определения»).</w:t>
      </w:r>
      <w:r>
        <w:rPr>
          <w:color w:val="000000" w:themeColor="text1"/>
        </w:rPr>
      </w:r>
      <w:r>
        <w:rPr>
          <w:color w:val="000000" w:themeColor="text1"/>
        </w:rPr>
      </w:r>
    </w:p>
  </w:footnote>
  <w:footnote w:id="30">
    <w:p>
      <w:pPr>
        <w:pStyle w:val="2608"/>
        <w:jc w:val="both"/>
        <w:rPr>
          <w:i/>
          <w:color w:val="000000" w:themeColor="text1"/>
        </w:rPr>
      </w:pPr>
      <w:r>
        <w:rPr>
          <w:rStyle w:val="2610"/>
          <w:i/>
          <w:color w:val="000000" w:themeColor="text1"/>
        </w:rPr>
        <w:footnoteRef/>
      </w:r>
      <w:r>
        <w:rPr>
          <w:i/>
          <w:color w:val="000000" w:themeColor="text1"/>
        </w:rPr>
        <w:t xml:space="preserve"> В таблице перечисляются железнодорожные пути (в соответствии с документами, определяющими право распоряжаться ими), с</w:t>
      </w:r>
      <w:r>
        <w:rPr>
          <w:i/>
          <w:color w:val="000000" w:themeColor="text1"/>
        </w:rPr>
        <w:t xml:space="preserve">ведения о которых отражены в пункте 1.5 ТРА (для железнодорожных станций ОАО «РЖД» в пункте 1.5 ТРА сортировочных, пассажирских, пассажирских технических, грузовых, участковых железнодорожных станций или пункте 3 ТРА промежуточных железнодорожных станций).</w:t>
      </w:r>
      <w:r>
        <w:rPr>
          <w:i/>
          <w:color w:val="000000" w:themeColor="text1"/>
        </w:rPr>
      </w:r>
      <w:r>
        <w:rPr>
          <w:i/>
          <w:color w:val="000000" w:themeColor="text1"/>
        </w:rPr>
      </w:r>
    </w:p>
  </w:footnote>
  <w:footnote w:id="31">
    <w:p>
      <w:pPr>
        <w:pStyle w:val="2608"/>
        <w:jc w:val="both"/>
        <w:tabs>
          <w:tab w:val="left" w:pos="12705" w:leader="none"/>
        </w:tabs>
        <w:rPr>
          <w:color w:val="000000" w:themeColor="text1"/>
        </w:rPr>
      </w:pPr>
      <w:r>
        <w:rPr>
          <w:rStyle w:val="2610"/>
          <w:color w:val="000000" w:themeColor="text1"/>
        </w:rPr>
        <w:footnoteRef/>
      </w:r>
      <w:r>
        <w:rPr>
          <w:color w:val="000000" w:themeColor="text1"/>
        </w:rPr>
        <w:t xml:space="preserve"> </w:t>
      </w:r>
      <w:r>
        <w:rPr>
          <w:i/>
          <w:color w:val="000000" w:themeColor="text1"/>
          <w:szCs w:val="22"/>
        </w:rPr>
        <w:t xml:space="preserve">Указываются: граница, наименование перегона, железнодорожного пути необщего пользования и/или общего пользования, примыкающего к путям станции.</w:t>
      </w:r>
      <w:r>
        <w:rPr>
          <w:color w:val="000000" w:themeColor="text1"/>
        </w:rPr>
      </w:r>
      <w:r>
        <w:rPr>
          <w:color w:val="000000" w:themeColor="text1"/>
        </w:rPr>
      </w:r>
    </w:p>
  </w:footnote>
  <w:footnote w:id="32">
    <w:p>
      <w:pPr>
        <w:pStyle w:val="2608"/>
        <w:rPr>
          <w:color w:val="000000" w:themeColor="text1"/>
        </w:rPr>
      </w:pPr>
      <w:r>
        <w:rPr>
          <w:rStyle w:val="2610"/>
          <w:color w:val="000000" w:themeColor="text1"/>
        </w:rPr>
        <w:footnoteRef/>
      </w:r>
      <w:r>
        <w:rPr>
          <w:color w:val="000000" w:themeColor="text1"/>
        </w:rPr>
        <w:t xml:space="preserve"> </w:t>
      </w:r>
      <w:r>
        <w:rPr>
          <w:i/>
          <w:color w:val="000000" w:themeColor="text1"/>
        </w:rPr>
        <w:t xml:space="preserve">Оставить только нужное, остальное удалить.</w:t>
      </w:r>
      <w:r>
        <w:rPr>
          <w:color w:val="000000" w:themeColor="text1"/>
        </w:rPr>
      </w:r>
      <w:r>
        <w:rPr>
          <w:color w:val="000000" w:themeColor="text1"/>
        </w:rPr>
      </w:r>
    </w:p>
  </w:footnote>
  <w:footnote w:id="33">
    <w:p>
      <w:pPr>
        <w:pStyle w:val="2608"/>
        <w:jc w:val="both"/>
        <w:rPr>
          <w:color w:val="000000" w:themeColor="text1"/>
        </w:rPr>
      </w:pPr>
      <w:r>
        <w:rPr>
          <w:rStyle w:val="2610"/>
          <w:color w:val="000000" w:themeColor="text1"/>
        </w:rPr>
        <w:footnoteRef/>
      </w:r>
      <w:r>
        <w:rPr>
          <w:color w:val="000000" w:themeColor="text1"/>
        </w:rPr>
        <w:t xml:space="preserve"> </w:t>
      </w:r>
      <w:r>
        <w:rPr>
          <w:i/>
          <w:color w:val="000000" w:themeColor="text1"/>
        </w:rPr>
        <w:t xml:space="preserve">Перечисляются железнодорожные пути (в соответствии с документами, определяющими право распоряжаться ими), не входящие в парки железнодор</w:t>
      </w:r>
      <w:r>
        <w:rPr>
          <w:i/>
          <w:color w:val="000000" w:themeColor="text1"/>
        </w:rPr>
        <w:t xml:space="preserve">ожных станции, сведения о которых отражены в пункте 1.5 ТРА (для станций ОАО «РЖД» в пункте 1.5 ТРА сортировочных, пассажирских, пассажирских технических, грузовых, участковых железнодорожных станций или пункте 3 ТРА промежуточных железнодорожных станций).</w:t>
      </w:r>
      <w:r>
        <w:rPr>
          <w:color w:val="000000" w:themeColor="text1"/>
        </w:rPr>
      </w:r>
      <w:r>
        <w:rPr>
          <w:color w:val="000000" w:themeColor="text1"/>
        </w:rPr>
      </w:r>
    </w:p>
  </w:footnote>
  <w:footnote w:id="34">
    <w:p>
      <w:pPr>
        <w:pStyle w:val="2608"/>
        <w:jc w:val="both"/>
        <w:rPr>
          <w:i/>
          <w:color w:val="000000" w:themeColor="text1"/>
        </w:rPr>
      </w:pPr>
      <w:r>
        <w:rPr>
          <w:rStyle w:val="2610"/>
          <w:i/>
          <w:color w:val="000000" w:themeColor="text1"/>
        </w:rPr>
        <w:footnoteRef/>
      </w:r>
      <w:r>
        <w:rPr>
          <w:i/>
          <w:color w:val="000000" w:themeColor="text1"/>
        </w:rPr>
        <w:t xml:space="preserve"> В случае, если </w:t>
      </w:r>
      <w:r>
        <w:rPr>
          <w:rFonts w:eastAsia="Verdana"/>
          <w:i/>
          <w:color w:val="000000" w:themeColor="text1"/>
        </w:rPr>
        <w:t xml:space="preserve">железнодорожная </w:t>
      </w:r>
      <w:r>
        <w:rPr>
          <w:i/>
          <w:color w:val="000000" w:themeColor="text1"/>
        </w:rPr>
        <w:t xml:space="preserve">станция находится на железнодорожных путях общего пользования.</w:t>
      </w:r>
      <w:r>
        <w:rPr>
          <w:i/>
          <w:color w:val="000000" w:themeColor="text1"/>
        </w:rPr>
      </w:r>
      <w:r>
        <w:rPr>
          <w:i/>
          <w:color w:val="000000" w:themeColor="text1"/>
        </w:rPr>
      </w:r>
    </w:p>
  </w:footnote>
  <w:footnote w:id="35">
    <w:p>
      <w:pPr>
        <w:pStyle w:val="2608"/>
        <w:jc w:val="both"/>
        <w:rPr>
          <w:i/>
          <w:color w:val="000000" w:themeColor="text1"/>
        </w:rPr>
      </w:pPr>
      <w:r>
        <w:rPr>
          <w:rStyle w:val="2610"/>
          <w:i/>
          <w:color w:val="000000" w:themeColor="text1"/>
        </w:rPr>
        <w:footnoteRef/>
      </w:r>
      <w:r>
        <w:rPr>
          <w:i/>
          <w:color w:val="000000" w:themeColor="text1"/>
        </w:rPr>
        <w:t xml:space="preserve"> В случае, если </w:t>
      </w:r>
      <w:r>
        <w:rPr>
          <w:rFonts w:eastAsia="Verdana"/>
          <w:i/>
          <w:color w:val="000000" w:themeColor="text1"/>
        </w:rPr>
        <w:t xml:space="preserve">железнодорожная </w:t>
      </w:r>
      <w:r>
        <w:rPr>
          <w:i/>
          <w:color w:val="000000" w:themeColor="text1"/>
        </w:rPr>
        <w:t xml:space="preserve">станция находится на железнодорожных путях необщего пользования.</w:t>
      </w:r>
      <w:r>
        <w:rPr>
          <w:i/>
          <w:color w:val="000000" w:themeColor="text1"/>
        </w:rPr>
      </w:r>
      <w:r>
        <w:rPr>
          <w:i/>
          <w:color w:val="000000" w:themeColor="text1"/>
        </w:rPr>
      </w:r>
    </w:p>
  </w:footnote>
  <w:footnote w:id="36">
    <w:p>
      <w:pPr>
        <w:pStyle w:val="2608"/>
        <w:jc w:val="both"/>
        <w:rPr>
          <w:i/>
          <w:color w:val="000000" w:themeColor="text1"/>
        </w:rPr>
      </w:pPr>
      <w:r>
        <w:rPr>
          <w:rStyle w:val="2610"/>
          <w:i/>
          <w:color w:val="000000" w:themeColor="text1"/>
        </w:rPr>
        <w:footnoteRef/>
      </w:r>
      <w:r>
        <w:rPr>
          <w:i/>
          <w:color w:val="000000" w:themeColor="text1"/>
        </w:rPr>
        <w:t xml:space="preserve"> В случае, если </w:t>
      </w:r>
      <w:r>
        <w:rPr>
          <w:rFonts w:eastAsia="Verdana"/>
          <w:i/>
          <w:color w:val="000000" w:themeColor="text1"/>
        </w:rPr>
        <w:t xml:space="preserve">железнодорожная </w:t>
      </w:r>
      <w:r>
        <w:rPr>
          <w:i/>
          <w:color w:val="000000" w:themeColor="text1"/>
        </w:rPr>
        <w:t xml:space="preserve">станция находится на железнодорожных путях необщего пользования.</w:t>
      </w:r>
      <w:r>
        <w:rPr>
          <w:i/>
          <w:color w:val="000000" w:themeColor="text1"/>
        </w:rPr>
      </w:r>
      <w:r>
        <w:rPr>
          <w:i/>
          <w:color w:val="000000" w:themeColor="text1"/>
        </w:rPr>
      </w:r>
    </w:p>
  </w:footnote>
  <w:footnote w:id="37">
    <w:p>
      <w:pPr>
        <w:pStyle w:val="2608"/>
        <w:rPr>
          <w:color w:val="000000" w:themeColor="text1"/>
        </w:rPr>
      </w:pPr>
      <w:r>
        <w:rPr>
          <w:rStyle w:val="2610"/>
          <w:color w:val="000000" w:themeColor="text1"/>
        </w:rPr>
        <w:footnoteRef/>
      </w:r>
      <w:r>
        <w:rPr>
          <w:color w:val="000000" w:themeColor="text1"/>
        </w:rPr>
        <w:t xml:space="preserve"> </w:t>
      </w:r>
      <w:r>
        <w:rPr>
          <w:i/>
          <w:color w:val="000000" w:themeColor="text1"/>
        </w:rPr>
        <w:t xml:space="preserve">Установленный режим работы (время работы), если не установлен, то указывается - режим работы не установлен</w: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</w:r>
      <w:r>
        <w:rPr>
          <w:color w:val="000000" w:themeColor="text1"/>
        </w:rPr>
      </w:r>
    </w:p>
  </w:footnote>
  <w:footnote w:id="38">
    <w:p>
      <w:pPr>
        <w:pStyle w:val="2608"/>
        <w:jc w:val="both"/>
        <w:rPr>
          <w:i/>
          <w:color w:val="000000" w:themeColor="text1"/>
        </w:rPr>
      </w:pPr>
      <w:r>
        <w:rPr>
          <w:rStyle w:val="2610"/>
          <w:color w:val="000000" w:themeColor="text1"/>
        </w:rPr>
        <w:footnoteRef/>
      </w:r>
      <w:r>
        <w:rPr>
          <w:color w:val="000000" w:themeColor="text1"/>
        </w:rPr>
        <w:t xml:space="preserve"> </w:t>
      </w:r>
      <w:r>
        <w:rPr>
          <w:i/>
          <w:color w:val="000000" w:themeColor="text1"/>
        </w:rPr>
        <w:t xml:space="preserve">Приводятся графические план-схемы зданий, строений, сооружений, содержащие схемы поэтажных планов и экспликацию помещений:</w:t>
      </w:r>
      <w:r>
        <w:rPr>
          <w:i/>
          <w:color w:val="000000" w:themeColor="text1"/>
        </w:rPr>
      </w:r>
      <w:r>
        <w:rPr>
          <w:i/>
          <w:color w:val="000000" w:themeColor="text1"/>
        </w:rPr>
      </w:r>
    </w:p>
    <w:p>
      <w:pPr>
        <w:pStyle w:val="2608"/>
        <w:jc w:val="both"/>
        <w:rPr>
          <w:i/>
          <w:color w:val="000000" w:themeColor="text1"/>
        </w:rPr>
      </w:pPr>
      <w:r>
        <w:rPr>
          <w:i/>
          <w:color w:val="000000" w:themeColor="text1"/>
        </w:rPr>
        <w:t xml:space="preserve">- из которых производится управление работой железнодорожной станции (здания постов ЭЦ, МЭЦ, МПЦ, БМРЦ, МРЦ, ГАЦ, МВ и т.д.) и в которых размещены устройства управления и контроля за работой железнодорожной станции;</w:t>
      </w:r>
      <w:r>
        <w:rPr>
          <w:i/>
          <w:color w:val="000000" w:themeColor="text1"/>
        </w:rPr>
      </w:r>
      <w:r>
        <w:rPr>
          <w:i/>
          <w:color w:val="000000" w:themeColor="text1"/>
        </w:rPr>
      </w:r>
    </w:p>
    <w:p>
      <w:pPr>
        <w:pStyle w:val="2608"/>
        <w:jc w:val="both"/>
        <w:rPr>
          <w:color w:val="000000" w:themeColor="text1"/>
        </w:rPr>
      </w:pPr>
      <w:r>
        <w:rPr>
          <w:i/>
          <w:color w:val="000000" w:themeColor="text1"/>
        </w:rPr>
        <w:t xml:space="preserve">- предназначенных для обслуживания пассажиров.</w:t>
      </w:r>
      <w:r>
        <w:rPr>
          <w:color w:val="000000" w:themeColor="text1"/>
        </w:rPr>
      </w:r>
      <w:r>
        <w:rPr>
          <w:color w:val="000000" w:themeColor="text1"/>
        </w:rPr>
      </w:r>
    </w:p>
  </w:footnote>
  <w:footnote w:id="39">
    <w:p>
      <w:pPr>
        <w:pStyle w:val="2608"/>
        <w:jc w:val="both"/>
        <w:rPr>
          <w:i/>
          <w:color w:val="000000" w:themeColor="text1"/>
        </w:rPr>
      </w:pPr>
      <w:r>
        <w:rPr>
          <w:rStyle w:val="2610"/>
          <w:i/>
          <w:color w:val="000000" w:themeColor="text1"/>
        </w:rPr>
        <w:footnoteRef/>
      </w:r>
      <w:r>
        <w:rPr>
          <w:i/>
          <w:color w:val="000000" w:themeColor="text1"/>
        </w:rPr>
        <w:t xml:space="preserve"> Описывается привокзальная площадь, входящая в состав ОТИ и принадлежащая СТИ</w:t>
      </w:r>
      <w:r>
        <w:rPr>
          <w:i/>
          <w:color w:val="000000" w:themeColor="text1"/>
        </w:rPr>
      </w:r>
      <w:r>
        <w:rPr>
          <w:i/>
          <w:color w:val="000000" w:themeColor="text1"/>
        </w:rPr>
      </w:r>
    </w:p>
  </w:footnote>
  <w:footnote w:id="40">
    <w:p>
      <w:pPr>
        <w:pStyle w:val="2608"/>
        <w:jc w:val="both"/>
        <w:rPr>
          <w:i/>
          <w:color w:val="000000" w:themeColor="text1"/>
        </w:rPr>
      </w:pPr>
      <w:r>
        <w:rPr>
          <w:rStyle w:val="2610"/>
          <w:i/>
          <w:color w:val="000000" w:themeColor="text1"/>
        </w:rPr>
        <w:footnoteRef/>
      </w:r>
      <w:r>
        <w:rPr>
          <w:i/>
          <w:color w:val="000000" w:themeColor="text1"/>
        </w:rPr>
        <w:t xml:space="preserve"> </w:t>
      </w:r>
      <w:r>
        <w:rPr>
          <w:rFonts w:eastAsia="Verdana"/>
          <w:i/>
          <w:color w:val="000000" w:themeColor="text1"/>
        </w:rPr>
        <w:t xml:space="preserve">На</w:t>
      </w:r>
      <w:r>
        <w:rPr>
          <w:rFonts w:eastAsia="Verdana"/>
          <w:i/>
          <w:color w:val="000000" w:themeColor="text1"/>
        </w:rPr>
        <w:t xml:space="preserve">значение платформ указывается в соответствии с ведомостью занятия железнодорожных приёмо - отправочных путей железнодорожной станции пассажирскими, почтово-багажными и грузопассажирскими поездами по действующему графику движения поездов (Приложение к ТРА).</w:t>
      </w:r>
      <w:r>
        <w:rPr>
          <w:i/>
          <w:color w:val="000000" w:themeColor="text1"/>
        </w:rPr>
      </w:r>
      <w:r>
        <w:rPr>
          <w:i/>
          <w:color w:val="000000" w:themeColor="text1"/>
        </w:rPr>
      </w:r>
    </w:p>
  </w:footnote>
  <w:footnote w:id="41">
    <w:p>
      <w:pPr>
        <w:pStyle w:val="2608"/>
        <w:jc w:val="both"/>
        <w:rPr>
          <w:i/>
          <w:color w:val="000000" w:themeColor="text1"/>
        </w:rPr>
      </w:pPr>
      <w:r>
        <w:rPr>
          <w:rStyle w:val="2610"/>
          <w:i/>
          <w:color w:val="000000" w:themeColor="text1"/>
        </w:rPr>
        <w:footnoteRef/>
      </w:r>
      <w:r>
        <w:rPr>
          <w:i/>
          <w:color w:val="000000" w:themeColor="text1"/>
        </w:rPr>
        <w:t xml:space="preserve"> Оставить только нужное, остальное удалить.</w:t>
      </w:r>
      <w:r>
        <w:rPr>
          <w:i/>
          <w:color w:val="000000" w:themeColor="text1"/>
        </w:rPr>
      </w:r>
      <w:r>
        <w:rPr>
          <w:i/>
          <w:color w:val="000000" w:themeColor="text1"/>
        </w:rPr>
      </w:r>
    </w:p>
  </w:footnote>
  <w:footnote w:id="42">
    <w:p>
      <w:pPr>
        <w:pStyle w:val="2608"/>
        <w:jc w:val="both"/>
        <w:rPr>
          <w:i/>
          <w:color w:val="000000" w:themeColor="text1"/>
        </w:rPr>
      </w:pPr>
      <w:r>
        <w:rPr>
          <w:rStyle w:val="2610"/>
          <w:i/>
          <w:color w:val="000000" w:themeColor="text1"/>
        </w:rPr>
        <w:footnoteRef/>
      </w:r>
      <w:r>
        <w:rPr>
          <w:i/>
          <w:color w:val="000000" w:themeColor="text1"/>
        </w:rPr>
        <w:t xml:space="preserve"> Описываются и отображаются на графической план-схеме в Приложении №1 инже</w:t>
      </w:r>
      <w:r>
        <w:rPr>
          <w:i/>
          <w:color w:val="000000" w:themeColor="text1"/>
        </w:rPr>
        <w:t xml:space="preserve">нерные средства и системы, предназначенные для воспрепятствования несанкционированному проникновению на ОТИ, в зону транспортной безопасности, ее части (сектора) и на критические элементы ОТИ нарушителя, пытающегося совершить акт незаконного вмешательства.</w:t>
      </w:r>
      <w:r>
        <w:rPr>
          <w:i/>
          <w:color w:val="000000" w:themeColor="text1"/>
        </w:rPr>
      </w:r>
      <w:r>
        <w:rPr>
          <w:i/>
          <w:color w:val="000000" w:themeColor="text1"/>
        </w:rPr>
      </w:r>
    </w:p>
  </w:footnote>
  <w:footnote w:id="43">
    <w:p>
      <w:pPr>
        <w:pStyle w:val="2608"/>
        <w:jc w:val="both"/>
        <w:rPr>
          <w:i/>
          <w:color w:val="000000" w:themeColor="text1"/>
        </w:rPr>
      </w:pPr>
      <w:r>
        <w:rPr>
          <w:color w:val="000000" w:themeColor="text1"/>
        </w:rPr>
        <w:footnoteRef/>
      </w:r>
      <w:r>
        <w:rPr>
          <w:i/>
          <w:color w:val="000000" w:themeColor="text1"/>
        </w:rPr>
        <w:t xml:space="preserve"> Заполняется по предоставленным СТИ копиям сертификатов соответствия технических средств обеспечения транспортной безопасности требованиям к их функциональным свойствам.</w:t>
      </w:r>
      <w:r>
        <w:rPr>
          <w:i/>
          <w:color w:val="000000" w:themeColor="text1"/>
        </w:rPr>
      </w:r>
      <w:r>
        <w:rPr>
          <w:i/>
          <w:color w:val="000000" w:themeColor="text1"/>
        </w:rPr>
      </w:r>
    </w:p>
  </w:footnote>
  <w:footnote w:id="44">
    <w:p>
      <w:pPr>
        <w:pStyle w:val="2608"/>
        <w:rPr>
          <w:color w:val="000000" w:themeColor="text1"/>
        </w:rPr>
      </w:pPr>
      <w:r>
        <w:rPr>
          <w:i/>
          <w:color w:val="000000" w:themeColor="text1"/>
        </w:rPr>
        <w:footnoteRef/>
      </w:r>
      <w:r>
        <w:rPr>
          <w:i/>
          <w:color w:val="000000" w:themeColor="text1"/>
        </w:rPr>
        <w:t xml:space="preserve"> Места размещения ПУОТБ, КПП, постов отображены на графической план-схеме в Приложении №1.</w:t>
      </w:r>
      <w:r>
        <w:rPr>
          <w:color w:val="000000" w:themeColor="text1"/>
        </w:rPr>
      </w:r>
      <w:r>
        <w:rPr>
          <w:color w:val="000000" w:themeColor="text1"/>
        </w:rPr>
      </w:r>
    </w:p>
  </w:footnote>
  <w:footnote w:id="45">
    <w:p>
      <w:pPr>
        <w:pStyle w:val="2608"/>
        <w:jc w:val="both"/>
        <w:rPr>
          <w:i/>
          <w:color w:val="000000" w:themeColor="text1"/>
        </w:rPr>
      </w:pPr>
      <w:r>
        <w:rPr>
          <w:rStyle w:val="2610"/>
          <w:i/>
          <w:color w:val="000000" w:themeColor="text1"/>
        </w:rPr>
        <w:footnoteRef/>
      </w:r>
      <w:r>
        <w:rPr>
          <w:i/>
          <w:color w:val="000000" w:themeColor="text1"/>
        </w:rPr>
        <w:t xml:space="preserve"> Согласно Приложения №2 к Правилам перевозок опасных грузов по железным дорогам</w:t>
      </w:r>
      <w:r>
        <w:rPr>
          <w:i/>
          <w:color w:val="000000" w:themeColor="text1"/>
        </w:rPr>
      </w:r>
      <w:r>
        <w:rPr>
          <w:i/>
          <w:color w:val="000000" w:themeColor="text1"/>
        </w:rPr>
      </w:r>
    </w:p>
  </w:footnote>
  <w:footnote w:id="46">
    <w:p>
      <w:pPr>
        <w:pStyle w:val="2608"/>
        <w:jc w:val="both"/>
        <w:rPr>
          <w:i/>
          <w:color w:val="000000" w:themeColor="text1"/>
        </w:rPr>
      </w:pPr>
      <w:r>
        <w:rPr>
          <w:rStyle w:val="2610"/>
          <w:i/>
          <w:color w:val="000000" w:themeColor="text1"/>
        </w:rPr>
        <w:footnoteRef/>
      </w:r>
      <w:r>
        <w:rPr>
          <w:i/>
          <w:color w:val="000000" w:themeColor="text1"/>
        </w:rPr>
        <w:t xml:space="preserve"> Согласно Приложения №2 к Правилам перевозок опасных грузов по железным дорогам</w:t>
      </w:r>
      <w:r>
        <w:rPr>
          <w:i/>
          <w:color w:val="000000" w:themeColor="text1"/>
        </w:rPr>
      </w:r>
      <w:r>
        <w:rPr>
          <w:i/>
          <w:color w:val="000000" w:themeColor="text1"/>
        </w:rPr>
      </w:r>
    </w:p>
  </w:footnote>
  <w:footnote w:id="47">
    <w:p>
      <w:pPr>
        <w:pStyle w:val="2608"/>
        <w:jc w:val="both"/>
        <w:rPr>
          <w:i/>
          <w:color w:val="000000" w:themeColor="text1"/>
        </w:rPr>
      </w:pPr>
      <w:r>
        <w:rPr>
          <w:rStyle w:val="2610"/>
          <w:i/>
          <w:color w:val="000000" w:themeColor="text1"/>
        </w:rPr>
        <w:footnoteRef/>
      </w:r>
      <w:r>
        <w:rPr>
          <w:i/>
          <w:color w:val="000000" w:themeColor="text1"/>
        </w:rPr>
        <w:t xml:space="preserve"> Наименование критически важного объекта указывается в соответствии с перечнем критически важных объектов</w:t>
      </w:r>
      <w:r>
        <w:rPr>
          <w:i/>
          <w:color w:val="000000" w:themeColor="text1"/>
        </w:rPr>
      </w:r>
      <w:r>
        <w:rPr>
          <w:i/>
          <w:color w:val="000000" w:themeColor="text1"/>
        </w:rPr>
      </w:r>
    </w:p>
  </w:footnote>
  <w:footnote w:id="48">
    <w:p>
      <w:pPr>
        <w:pStyle w:val="2608"/>
        <w:jc w:val="both"/>
        <w:rPr>
          <w:i/>
          <w:color w:val="000000" w:themeColor="text1"/>
        </w:rPr>
      </w:pPr>
      <w:r>
        <w:rPr>
          <w:rStyle w:val="2610"/>
          <w:i/>
          <w:color w:val="000000" w:themeColor="text1"/>
        </w:rPr>
        <w:footnoteRef/>
      </w:r>
      <w:r>
        <w:rPr>
          <w:i/>
          <w:color w:val="000000" w:themeColor="text1"/>
        </w:rPr>
        <w:t xml:space="preserve"> Наименование потенциально опасного объекта указывается в соответствии с перечнем потенциально опасных объектов</w:t>
      </w:r>
      <w:r>
        <w:rPr>
          <w:i/>
          <w:color w:val="000000" w:themeColor="text1"/>
        </w:rPr>
      </w:r>
      <w:r>
        <w:rPr>
          <w:i/>
          <w:color w:val="000000" w:themeColor="text1"/>
        </w:rPr>
      </w:r>
    </w:p>
  </w:footnote>
  <w:footnote w:id="49">
    <w:p>
      <w:pPr>
        <w:pStyle w:val="2608"/>
        <w:jc w:val="both"/>
        <w:rPr>
          <w:i/>
          <w:color w:val="000000" w:themeColor="text1"/>
        </w:rPr>
      </w:pPr>
      <w:r>
        <w:rPr>
          <w:rStyle w:val="2610"/>
          <w:i/>
          <w:color w:val="000000" w:themeColor="text1"/>
        </w:rPr>
        <w:footnoteRef/>
      </w:r>
      <w:r>
        <w:rPr>
          <w:i/>
          <w:color w:val="000000" w:themeColor="text1"/>
        </w:rPr>
        <w:t xml:space="preserve"> Указываем один или несколько признаков отнесения ОТИ к наиболее важному объекту.</w:t>
      </w:r>
      <w:r>
        <w:rPr>
          <w:i/>
          <w:color w:val="000000" w:themeColor="text1"/>
        </w:rPr>
      </w:r>
      <w:r>
        <w:rPr>
          <w:i/>
          <w:color w:val="000000" w:themeColor="text1"/>
        </w:rPr>
      </w:r>
    </w:p>
  </w:footnote>
  <w:footnote w:id="50">
    <w:p>
      <w:pPr>
        <w:pStyle w:val="2608"/>
        <w:rPr>
          <w:color w:val="000000" w:themeColor="text1"/>
        </w:rPr>
      </w:pPr>
      <w:r>
        <w:rPr>
          <w:rStyle w:val="2610"/>
          <w:color w:val="000000" w:themeColor="text1"/>
        </w:rPr>
        <w:footnoteRef/>
      </w:r>
      <w:r>
        <w:rPr>
          <w:color w:val="000000" w:themeColor="text1"/>
        </w:rPr>
        <w:t xml:space="preserve"> </w:t>
      </w:r>
      <w:r>
        <w:rPr>
          <w:i/>
          <w:color w:val="000000" w:themeColor="text1"/>
        </w:rPr>
        <w:t xml:space="preserve">Заполняется словами.</w:t>
      </w:r>
      <w:r>
        <w:rPr>
          <w:color w:val="000000" w:themeColor="text1"/>
        </w:rPr>
      </w:r>
      <w:r>
        <w:rPr>
          <w:color w:val="000000" w:themeColor="text1"/>
        </w:rPr>
      </w:r>
    </w:p>
  </w:footnote>
  <w:footnote w:id="51">
    <w:p>
      <w:pPr>
        <w:pStyle w:val="2608"/>
        <w:jc w:val="both"/>
        <w:rPr>
          <w:i/>
          <w:color w:val="000000" w:themeColor="text1"/>
        </w:rPr>
      </w:pPr>
      <w:r>
        <w:rPr>
          <w:rStyle w:val="2610"/>
          <w:i/>
          <w:color w:val="000000" w:themeColor="text1"/>
        </w:rPr>
        <w:footnoteRef/>
      </w:r>
      <w:r>
        <w:rPr>
          <w:i/>
          <w:color w:val="000000" w:themeColor="text1"/>
        </w:rPr>
        <w:t xml:space="preserve"> Краткое наименование ОТИ, используемое в тексте.</w:t>
      </w:r>
      <w:r>
        <w:rPr>
          <w:i/>
          <w:color w:val="000000" w:themeColor="text1"/>
        </w:rPr>
      </w:r>
      <w:r>
        <w:rPr>
          <w:i/>
          <w:color w:val="000000" w:themeColor="text1"/>
        </w:rPr>
      </w:r>
    </w:p>
  </w:footnote>
  <w:footnote w:id="52">
    <w:p>
      <w:pPr>
        <w:pStyle w:val="2608"/>
        <w:jc w:val="both"/>
        <w:rPr>
          <w:i/>
          <w:color w:val="000000" w:themeColor="text1"/>
        </w:rPr>
      </w:pPr>
      <w:r>
        <w:rPr>
          <w:rStyle w:val="2610"/>
          <w:i/>
          <w:color w:val="000000" w:themeColor="text1"/>
        </w:rPr>
        <w:footnoteRef/>
      </w:r>
      <w:r>
        <w:rPr>
          <w:i/>
          <w:color w:val="000000" w:themeColor="text1"/>
        </w:rPr>
        <w:t xml:space="preserve"> Краткое наименование ОТИ, используемое в тексте.</w:t>
      </w:r>
      <w:r>
        <w:rPr>
          <w:i/>
          <w:color w:val="000000" w:themeColor="text1"/>
        </w:rPr>
      </w:r>
      <w:r>
        <w:rPr>
          <w:i/>
          <w:color w:val="000000" w:themeColor="text1"/>
        </w:rPr>
      </w:r>
    </w:p>
  </w:footnote>
  <w:footnote w:id="53">
    <w:p>
      <w:pPr>
        <w:pStyle w:val="2608"/>
        <w:jc w:val="both"/>
        <w:rPr>
          <w:i/>
          <w:color w:val="000000" w:themeColor="text1"/>
        </w:rPr>
      </w:pPr>
      <w:r>
        <w:rPr>
          <w:rStyle w:val="2610"/>
          <w:i/>
          <w:color w:val="000000" w:themeColor="text1"/>
        </w:rPr>
        <w:footnoteRef/>
      </w:r>
      <w:r>
        <w:rPr>
          <w:i/>
          <w:color w:val="000000" w:themeColor="text1"/>
        </w:rPr>
        <w:t xml:space="preserve"> Краткое наименование ОТИ, используемое в тексте.</w:t>
      </w:r>
      <w:r>
        <w:rPr>
          <w:i/>
          <w:color w:val="000000" w:themeColor="text1"/>
        </w:rPr>
      </w:r>
      <w:r>
        <w:rPr>
          <w:i/>
          <w:color w:val="000000" w:themeColor="text1"/>
        </w:rPr>
      </w:r>
    </w:p>
  </w:footnote>
  <w:footnote w:id="54">
    <w:p>
      <w:pPr>
        <w:pStyle w:val="2608"/>
      </w:pPr>
      <w:r>
        <w:rPr>
          <w:rStyle w:val="2610"/>
        </w:rPr>
        <w:footnoteRef/>
      </w:r>
      <w:r>
        <w:t xml:space="preserve"> </w:t>
      </w:r>
      <w:r>
        <w:rPr>
          <w:b/>
          <w:bCs/>
        </w:rPr>
        <w:t xml:space="preserve">«</w:t>
      </w:r>
      <w:r>
        <w:rPr>
          <w:b/>
          <w:bCs/>
        </w:rPr>
        <w:t xml:space="preserve">Выполнить данное требование с учетом </w:t>
      </w:r>
      <w:r>
        <w:rPr>
          <w:b/>
          <w:bCs/>
        </w:rPr>
        <w:t xml:space="preserve">рекомендованных конфигурации и границ ЗТБ </w:t>
      </w:r>
      <w:r>
        <w:rPr>
          <w:b/>
          <w:bCs/>
        </w:rPr>
        <w:t xml:space="preserve">и КЭ </w:t>
      </w:r>
      <w:r>
        <w:rPr>
          <w:b/>
          <w:bCs/>
        </w:rPr>
        <w:t xml:space="preserve">ОТИ»</w:t>
      </w:r>
      <w:r>
        <w:rPr>
          <w:b/>
          <w:bCs/>
        </w:rPr>
        <w:t xml:space="preserve">.</w:t>
      </w:r>
      <w:r>
        <w:t xml:space="preserve"> </w:t>
      </w:r>
      <w:r/>
    </w:p>
  </w:footnote>
  <w:footnote w:id="55">
    <w:p>
      <w:pPr>
        <w:pStyle w:val="2608"/>
        <w:jc w:val="both"/>
        <w:rPr>
          <w:i/>
          <w:color w:val="000000" w:themeColor="text1"/>
        </w:rPr>
      </w:pPr>
      <w:r>
        <w:rPr>
          <w:rStyle w:val="2610"/>
          <w:i/>
          <w:color w:val="000000" w:themeColor="text1"/>
        </w:rPr>
        <w:footnoteRef/>
      </w:r>
      <w:r>
        <w:rPr>
          <w:i/>
          <w:color w:val="000000" w:themeColor="text1"/>
        </w:rPr>
        <w:t xml:space="preserve"> В формате А-4 или А-3;</w:t>
      </w:r>
      <w:r>
        <w:rPr>
          <w:i/>
          <w:color w:val="000000" w:themeColor="text1"/>
        </w:rPr>
      </w:r>
      <w:r>
        <w:rPr>
          <w:i/>
          <w:color w:val="000000" w:themeColor="text1"/>
        </w:rPr>
      </w:r>
    </w:p>
  </w:footnote>
  <w:footnote w:id="56">
    <w:p>
      <w:pPr>
        <w:pStyle w:val="2608"/>
        <w:jc w:val="both"/>
        <w:rPr>
          <w:i/>
          <w:color w:val="000000" w:themeColor="text1"/>
        </w:rPr>
      </w:pPr>
      <w:r>
        <w:rPr>
          <w:rStyle w:val="2610"/>
          <w:i/>
          <w:color w:val="000000" w:themeColor="text1"/>
        </w:rPr>
        <w:footnoteRef/>
      </w:r>
      <w:r>
        <w:rPr>
          <w:i/>
          <w:color w:val="000000" w:themeColor="text1"/>
        </w:rPr>
        <w:t xml:space="preserve"> Краткое наименование ОТИ, используемое в тексте.</w:t>
      </w:r>
      <w:r>
        <w:rPr>
          <w:i/>
          <w:color w:val="000000" w:themeColor="text1"/>
        </w:rPr>
      </w:r>
      <w:r>
        <w:rPr>
          <w:i/>
          <w:color w:val="000000" w:themeColor="text1"/>
        </w:rPr>
      </w:r>
    </w:p>
  </w:footnote>
  <w:footnote w:id="57">
    <w:p>
      <w:pPr>
        <w:pStyle w:val="2608"/>
        <w:jc w:val="both"/>
        <w:rPr>
          <w:i/>
          <w:color w:val="000000" w:themeColor="text1"/>
        </w:rPr>
      </w:pPr>
      <w:r>
        <w:rPr>
          <w:rStyle w:val="2610"/>
          <w:i/>
          <w:color w:val="000000" w:themeColor="text1"/>
        </w:rPr>
        <w:footnoteRef/>
      </w:r>
      <w:r>
        <w:rPr>
          <w:i/>
          <w:color w:val="000000" w:themeColor="text1"/>
        </w:rPr>
        <w:t xml:space="preserve"> Краткое наименование ОТИ, используемое в тексте.</w:t>
      </w:r>
      <w:r>
        <w:rPr>
          <w:i/>
          <w:color w:val="000000" w:themeColor="text1"/>
        </w:rPr>
      </w:r>
      <w:r>
        <w:rPr>
          <w:i/>
          <w:color w:val="000000" w:themeColor="text1"/>
        </w:rPr>
      </w:r>
    </w:p>
  </w:footnote>
  <w:footnote w:id="58">
    <w:p>
      <w:pPr>
        <w:pStyle w:val="2608"/>
        <w:jc w:val="both"/>
        <w:rPr>
          <w:i/>
          <w:color w:val="000000" w:themeColor="text1"/>
        </w:rPr>
      </w:pPr>
      <w:r>
        <w:rPr>
          <w:rStyle w:val="2610"/>
          <w:i/>
          <w:color w:val="000000" w:themeColor="text1"/>
        </w:rPr>
        <w:footnoteRef/>
      </w:r>
      <w:r>
        <w:rPr>
          <w:i/>
          <w:color w:val="000000" w:themeColor="text1"/>
        </w:rPr>
        <w:t xml:space="preserve"> Оставить только нужное, остальное удалить.</w:t>
      </w:r>
      <w:r>
        <w:rPr>
          <w:i/>
          <w:color w:val="000000" w:themeColor="text1"/>
        </w:rPr>
      </w:r>
      <w:r>
        <w:rPr>
          <w:i/>
          <w:color w:val="000000" w:themeColor="text1"/>
        </w:rPr>
      </w:r>
    </w:p>
  </w:footnote>
  <w:footnote w:id="59">
    <w:p>
      <w:pPr>
        <w:pStyle w:val="2608"/>
        <w:jc w:val="both"/>
        <w:rPr>
          <w:i/>
          <w:color w:val="000000" w:themeColor="text1"/>
        </w:rPr>
      </w:pPr>
      <w:r>
        <w:rPr>
          <w:rStyle w:val="2610"/>
          <w:i/>
          <w:color w:val="000000" w:themeColor="text1"/>
        </w:rPr>
        <w:footnoteRef/>
      </w:r>
      <w:r>
        <w:rPr>
          <w:i/>
          <w:color w:val="000000" w:themeColor="text1"/>
        </w:rPr>
        <w:t xml:space="preserve"> Изменять и дополнять сокращениями, применяемыми по тексту результатов данной оценки уязвимости.</w:t>
      </w:r>
      <w:r>
        <w:rPr>
          <w:i/>
          <w:color w:val="000000" w:themeColor="text1"/>
        </w:rPr>
      </w:r>
      <w:r>
        <w:rPr>
          <w:i/>
          <w:color w:val="000000" w:themeColor="text1"/>
        </w:rPr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25104944"/>
      <w:docPartObj>
        <w:docPartGallery w:val="Page Numbers (Top of Page)"/>
        <w:docPartUnique w:val="true"/>
      </w:docPartObj>
      <w:rPr/>
    </w:sdtPr>
    <w:sdtContent>
      <w:p>
        <w:pPr>
          <w:pStyle w:val="1748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71</w:t>
        </w:r>
        <w:r>
          <w:fldChar w:fldCharType="end"/>
        </w:r>
        <w:r/>
      </w:p>
    </w:sdtContent>
  </w:sdt>
  <w:p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rPr>
        <w:b/>
      </w:rPr>
    </w:pPr>
    <w:r>
      <w:rPr>
        <w:b/>
      </w:rPr>
      <w:t xml:space="preserve">Типов</w:t>
    </w:r>
    <w:r>
      <w:rPr>
        <w:b/>
      </w:rPr>
      <w:t xml:space="preserve">ой шаблон</w:t>
    </w:r>
    <w:r>
      <w:rPr>
        <w:b/>
      </w:rPr>
      <w:t xml:space="preserve"> результатов оценки (дополнительной оценки) уязвимости объекта транспортной инфраструктуры - железнодорожная станция</w:t>
    </w:r>
    <w:r>
      <w:rPr>
        <w:b/>
      </w:rPr>
    </w:r>
    <w:r>
      <w:rPr>
        <w:b/>
      </w:rPr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1258666554"/>
      <w:docPartObj>
        <w:docPartGallery w:val="Page Numbers (Top of Page)"/>
        <w:docPartUnique w:val="true"/>
      </w:docPartObj>
      <w:rPr/>
    </w:sdtPr>
    <w:sdtContent>
      <w:p>
        <w:pPr>
          <w:pStyle w:val="1748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9</w:t>
        </w:r>
        <w:r>
          <w:fldChar w:fldCharType="end"/>
        </w:r>
        <w:r/>
      </w:p>
    </w:sdtContent>
  </w:sdt>
  <w:p>
    <w:r/>
    <w:r/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1792483609"/>
      <w:docPartObj>
        <w:docPartGallery w:val="Page Numbers (Top of Page)"/>
        <w:docPartUnique w:val="true"/>
      </w:docPartObj>
      <w:rPr/>
    </w:sdtPr>
    <w:sdtContent>
      <w:p>
        <w:pPr>
          <w:pStyle w:val="1748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75</w:t>
        </w:r>
        <w:r>
          <w:fldChar w:fldCharType="end"/>
        </w:r>
        <w:r/>
      </w:p>
    </w:sdtContent>
  </w:sdt>
  <w:p>
    <w:r/>
    <w:r/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306987475"/>
      <w:docPartObj>
        <w:docPartGallery w:val="Page Numbers (Top of Page)"/>
        <w:docPartUnique w:val="true"/>
      </w:docPartObj>
      <w:rPr/>
    </w:sdtPr>
    <w:sdtContent>
      <w:p>
        <w:pPr>
          <w:pStyle w:val="1748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122</w:t>
        </w:r>
        <w:r>
          <w:fldChar w:fldCharType="end"/>
        </w:r>
        <w:r/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pStyle w:val="2008"/>
      <w:isLgl w:val="false"/>
      <w:suff w:val="tab"/>
      <w:lvlText w:val="%1."/>
      <w:lvlJc w:val="left"/>
      <w:pPr>
        <w:ind w:left="1209" w:hanging="360"/>
        <w:tabs>
          <w:tab w:val="num" w:pos="1209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bullet"/>
      <w:pStyle w:val="2190"/>
      <w:isLgl w:val="false"/>
      <w:suff w:val="tab"/>
      <w:lvlText w:val=""/>
      <w:lvlJc w:val="left"/>
      <w:pPr>
        <w:ind w:left="1209" w:hanging="360"/>
        <w:tabs>
          <w:tab w:val="num" w:pos="1209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bullet"/>
      <w:pStyle w:val="1999"/>
      <w:isLgl w:val="false"/>
      <w:suff w:val="tab"/>
      <w:lvlText w:val=""/>
      <w:lvlJc w:val="left"/>
      <w:pPr>
        <w:ind w:left="926" w:hanging="360"/>
        <w:tabs>
          <w:tab w:val="num" w:pos="926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0" w:firstLine="567"/>
        <w:tabs>
          <w:tab w:val="num" w:pos="851" w:leader="none"/>
        </w:tabs>
      </w:pPr>
      <w:rPr>
        <w:rFonts w:hint="default" w:ascii="Times New Roman" w:hAnsi="Times New Roman" w:cs="Times New Roman"/>
        <w:b w:val="0"/>
        <w:i w:val="0"/>
        <w:color w:val="000000"/>
        <w:sz w:val="28"/>
        <w:u w:val="none"/>
      </w:rPr>
    </w:lvl>
    <w:lvl w:ilvl="1">
      <w:start w:val="1"/>
      <w:numFmt w:val="bullet"/>
      <w:isLgl w:val="false"/>
      <w:suff w:val="tab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5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space"/>
      <w:lvlText w:val="%1.%2."/>
      <w:lvlJc w:val="left"/>
      <w:pPr>
        <w:ind w:left="1283" w:hanging="432"/>
      </w:pPr>
      <w:rPr>
        <w:rFonts w:hint="default"/>
        <w:b w:val="0"/>
        <w:i w:val="0"/>
      </w:rPr>
    </w:lvl>
    <w:lvl w:ilvl="2">
      <w:start w:val="1"/>
      <w:numFmt w:val="decimal"/>
      <w:isLgl w:val="false"/>
      <w:suff w:val="space"/>
      <w:lvlText w:val="%1.%2.%3."/>
      <w:lvlJc w:val="left"/>
      <w:pPr>
        <w:ind w:left="1224" w:hanging="504"/>
      </w:pPr>
      <w:rPr>
        <w:rFonts w:hint="default"/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7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isLgl w:val="false"/>
      <w:suff w:val="tab"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7"/>
      <w:numFmt w:val="decimal"/>
      <w:isLgl/>
      <w:suff w:val="tab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suff w:val="tab"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suff w:val="tab"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suff w:val="tab"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suff w:val="tab"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287" w:hanging="360"/>
      </w:pPr>
      <w:rPr>
        <w:rFonts w:hint="default" w:ascii="Times New Roman" w:hAnsi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32" w:hanging="432"/>
        <w:tabs>
          <w:tab w:val="num" w:pos="432" w:leader="none"/>
        </w:tabs>
      </w:pPr>
      <w:rPr>
        <w:rFonts w:hint="default" w:ascii="Times New Roman" w:hAnsi="Times New Roman" w:cs="Times New Roman"/>
        <w:b/>
        <w:i w:val="0"/>
        <w:color w:val="auto"/>
        <w:sz w:val="28"/>
        <w:szCs w:val="28"/>
      </w:rPr>
    </w:lvl>
    <w:lvl w:ilvl="1">
      <w:start w:val="1"/>
      <w:numFmt w:val="decimal"/>
      <w:isLgl w:val="false"/>
      <w:suff w:val="tab"/>
      <w:lvlText w:val="%1.%2"/>
      <w:lvlJc w:val="left"/>
      <w:pPr>
        <w:ind w:left="709" w:hanging="709"/>
        <w:tabs>
          <w:tab w:val="num" w:pos="709" w:leader="none"/>
        </w:tabs>
      </w:pPr>
      <w:rPr>
        <w:rFonts w:hint="default" w:ascii="Times New Roman" w:hAnsi="Times New Roman" w:cs="Times New Roman"/>
        <w:b/>
        <w:i w:val="0"/>
        <w:sz w:val="28"/>
        <w:szCs w:val="28"/>
      </w:r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  <w:tabs>
          <w:tab w:val="num" w:pos="720" w:leader="none"/>
        </w:tabs>
      </w:pPr>
      <w:rPr>
        <w:rFonts w:hint="default" w:ascii="Times New Roman" w:hAnsi="Times New Roman" w:cs="Times New Roman"/>
        <w:b w:val="0"/>
        <w:i w:val="0"/>
        <w:sz w:val="28"/>
        <w:szCs w:val="28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864" w:hanging="864"/>
        <w:tabs>
          <w:tab w:val="num" w:pos="864" w:leader="none"/>
        </w:tabs>
      </w:pPr>
      <w:rPr>
        <w:rFonts w:hint="default" w:cs="Times New Roman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  <w:tabs>
          <w:tab w:val="num" w:pos="1008" w:leader="none"/>
        </w:tabs>
      </w:pPr>
      <w:rPr>
        <w:rFonts w:hint="default" w:cs="Times New Roman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  <w:tabs>
          <w:tab w:val="num" w:pos="1152" w:leader="none"/>
        </w:tabs>
      </w:pPr>
      <w:rPr>
        <w:rFonts w:hint="default" w:cs="Times New Roman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  <w:tabs>
          <w:tab w:val="num" w:pos="1296" w:leader="none"/>
        </w:tabs>
      </w:pPr>
      <w:rPr>
        <w:rFonts w:hint="default" w:cs="Times New Roman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  <w:tabs>
          <w:tab w:val="num" w:pos="1440" w:leader="none"/>
        </w:tabs>
      </w:pPr>
      <w:rPr>
        <w:rFonts w:hint="default" w:cs="Times New Roman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  <w:tabs>
          <w:tab w:val="num" w:pos="1584" w:leader="none"/>
        </w:tabs>
      </w:pPr>
      <w:rPr>
        <w:rFonts w:hint="default" w:cs="Times New Roman"/>
      </w:r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504" w:hanging="504"/>
      </w:pPr>
      <w:rPr>
        <w:rFonts w:hint="default" w:eastAsiaTheme="minorEastAsia"/>
        <w:b/>
      </w:rPr>
    </w:lvl>
    <w:lvl w:ilvl="1">
      <w:start w:val="1"/>
      <w:numFmt w:val="decimal"/>
      <w:isLgl w:val="false"/>
      <w:suff w:val="tab"/>
      <w:lvlText w:val="%1.%2"/>
      <w:lvlJc w:val="left"/>
      <w:pPr>
        <w:ind w:left="504" w:hanging="504"/>
      </w:pPr>
      <w:rPr>
        <w:rFonts w:hint="default" w:eastAsiaTheme="minorEastAsia"/>
        <w:b/>
      </w:r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  <w:rPr>
        <w:rFonts w:hint="default" w:eastAsiaTheme="minorEastAsia"/>
        <w:b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720" w:hanging="720"/>
      </w:pPr>
      <w:rPr>
        <w:rFonts w:hint="default" w:eastAsiaTheme="minorEastAsia"/>
        <w:b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1080" w:hanging="1080"/>
      </w:pPr>
      <w:rPr>
        <w:rFonts w:hint="default" w:eastAsiaTheme="minorEastAsia"/>
        <w:b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1080" w:hanging="1080"/>
      </w:pPr>
      <w:rPr>
        <w:rFonts w:hint="default" w:eastAsiaTheme="minorEastAsia"/>
        <w:b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1440" w:hanging="1440"/>
      </w:pPr>
      <w:rPr>
        <w:rFonts w:hint="default" w:eastAsiaTheme="minorEastAsia"/>
        <w:b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</w:pPr>
      <w:rPr>
        <w:rFonts w:hint="default" w:eastAsiaTheme="minorEastAsia"/>
        <w:b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800" w:hanging="1800"/>
      </w:pPr>
      <w:rPr>
        <w:rFonts w:hint="default" w:eastAsiaTheme="minorEastAsia"/>
        <w:b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 w:eastAsiaTheme="minorEastAsia"/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360" w:hanging="360"/>
      </w:pPr>
      <w:rPr>
        <w:rFonts w:hint="default" w:eastAsiaTheme="minorEastAsia"/>
        <w:b/>
      </w:r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  <w:rPr>
        <w:rFonts w:hint="default" w:eastAsiaTheme="minorEastAsia"/>
        <w:b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720" w:hanging="720"/>
      </w:pPr>
      <w:rPr>
        <w:rFonts w:hint="default" w:eastAsiaTheme="minorEastAsia"/>
        <w:b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  <w:rPr>
        <w:rFonts w:hint="default" w:eastAsiaTheme="minorEastAsia"/>
        <w:b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080" w:hanging="1080"/>
      </w:pPr>
      <w:rPr>
        <w:rFonts w:hint="default" w:eastAsiaTheme="minorEastAsia"/>
        <w:b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440" w:hanging="1440"/>
      </w:pPr>
      <w:rPr>
        <w:rFonts w:hint="default" w:eastAsiaTheme="minorEastAsia"/>
        <w:b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440" w:hanging="1440"/>
      </w:pPr>
      <w:rPr>
        <w:rFonts w:hint="default" w:eastAsiaTheme="minorEastAsia"/>
        <w:b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800" w:hanging="1800"/>
      </w:pPr>
      <w:rPr>
        <w:rFonts w:hint="default" w:eastAsiaTheme="minorEastAsia"/>
        <w:b/>
      </w:r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504" w:hanging="504"/>
      </w:pPr>
      <w:rPr>
        <w:rFonts w:hint="default" w:eastAsiaTheme="minorEastAsia"/>
        <w:b/>
      </w:rPr>
    </w:lvl>
    <w:lvl w:ilvl="1">
      <w:start w:val="1"/>
      <w:numFmt w:val="decimal"/>
      <w:isLgl w:val="false"/>
      <w:suff w:val="tab"/>
      <w:lvlText w:val="%1.%2"/>
      <w:lvlJc w:val="left"/>
      <w:pPr>
        <w:ind w:left="504" w:hanging="504"/>
      </w:pPr>
      <w:rPr>
        <w:rFonts w:hint="default" w:eastAsiaTheme="minorEastAsia"/>
        <w:b/>
      </w:r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  <w:rPr>
        <w:rFonts w:hint="default" w:eastAsiaTheme="minorEastAsia"/>
        <w:b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720" w:hanging="720"/>
      </w:pPr>
      <w:rPr>
        <w:rFonts w:hint="default" w:eastAsiaTheme="minorEastAsia"/>
        <w:b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1080" w:hanging="1080"/>
      </w:pPr>
      <w:rPr>
        <w:rFonts w:hint="default" w:eastAsiaTheme="minorEastAsia"/>
        <w:b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1080" w:hanging="1080"/>
      </w:pPr>
      <w:rPr>
        <w:rFonts w:hint="default" w:eastAsiaTheme="minorEastAsia"/>
        <w:b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1440" w:hanging="1440"/>
      </w:pPr>
      <w:rPr>
        <w:rFonts w:hint="default" w:eastAsiaTheme="minorEastAsia"/>
        <w:b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</w:pPr>
      <w:rPr>
        <w:rFonts w:hint="default" w:eastAsiaTheme="minorEastAsia"/>
        <w:b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800" w:hanging="1800"/>
      </w:pPr>
      <w:rPr>
        <w:rFonts w:hint="default" w:eastAsiaTheme="minorEastAsia"/>
        <w:b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 w:eastAsiaTheme="minorEastAsia"/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360" w:hanging="360"/>
      </w:pPr>
      <w:rPr>
        <w:rFonts w:hint="default" w:eastAsiaTheme="minorEastAsia"/>
        <w:b/>
        <w:i w:val="0"/>
      </w:r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  <w:rPr>
        <w:rFonts w:hint="default" w:eastAsiaTheme="minorEastAsia"/>
        <w:b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720" w:hanging="720"/>
      </w:pPr>
      <w:rPr>
        <w:rFonts w:hint="default" w:eastAsiaTheme="minorEastAsia"/>
        <w:b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  <w:rPr>
        <w:rFonts w:hint="default" w:eastAsiaTheme="minorEastAsia"/>
        <w:b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080" w:hanging="1080"/>
      </w:pPr>
      <w:rPr>
        <w:rFonts w:hint="default" w:eastAsiaTheme="minorEastAsia"/>
        <w:b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440" w:hanging="1440"/>
      </w:pPr>
      <w:rPr>
        <w:rFonts w:hint="default" w:eastAsiaTheme="minorEastAsia"/>
        <w:b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440" w:hanging="1440"/>
      </w:pPr>
      <w:rPr>
        <w:rFonts w:hint="default" w:eastAsiaTheme="minorEastAsia"/>
        <w:b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800" w:hanging="1800"/>
      </w:pPr>
      <w:rPr>
        <w:rFonts w:hint="default" w:eastAsiaTheme="minorEastAsia"/>
        <w:b/>
      </w:r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78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39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1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3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5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27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99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1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38" w:hanging="180"/>
      </w:p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</w:p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8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00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2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4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6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8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60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2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47" w:hanging="180"/>
      </w:p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9"/>
      <w:numFmt w:val="decimal"/>
      <w:isLgl/>
      <w:suff w:val="tab"/>
      <w:lvlText w:val="%1.%2"/>
      <w:lvlJc w:val="left"/>
      <w:pPr>
        <w:ind w:left="1155" w:hanging="795"/>
      </w:pPr>
      <w:rPr>
        <w:rFonts w:hint="default"/>
      </w:rPr>
    </w:lvl>
    <w:lvl w:ilvl="2">
      <w:start w:val="13"/>
      <w:numFmt w:val="decimal"/>
      <w:isLgl/>
      <w:suff w:val="tab"/>
      <w:lvlText w:val="%1.%2.%3"/>
      <w:lvlJc w:val="left"/>
      <w:pPr>
        <w:ind w:left="1155" w:hanging="795"/>
      </w:pPr>
      <w:rPr>
        <w:rFonts w:hint="default"/>
      </w:rPr>
    </w:lvl>
    <w:lvl w:ilvl="3">
      <w:start w:val="10"/>
      <w:numFmt w:val="decimal"/>
      <w:isLgl/>
      <w:suff w:val="tab"/>
      <w:lvlText w:val="%1.%2.%3.%4"/>
      <w:lvlJc w:val="left"/>
      <w:pPr>
        <w:ind w:left="1155" w:hanging="795"/>
      </w:pPr>
      <w:rPr>
        <w:rFonts w:hint="default"/>
      </w:rPr>
    </w:lvl>
    <w:lvl w:ilvl="4">
      <w:start w:val="1"/>
      <w:numFmt w:val="decimal"/>
      <w:isLgl/>
      <w:suff w:val="tab"/>
      <w:lvlText w:val="%1.%2.%3.%4.%5"/>
      <w:lvlJc w:val="left"/>
      <w:pPr>
        <w:ind w:left="1155" w:hanging="795"/>
      </w:pPr>
      <w:rPr>
        <w:rFonts w:hint="default"/>
      </w:rPr>
    </w:lvl>
    <w:lvl w:ilvl="5">
      <w:start w:val="1"/>
      <w:numFmt w:val="decimal"/>
      <w:isLgl/>
      <w:suff w:val="tab"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suff w:val="tab"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suff w:val="tab"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64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6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8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0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2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4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6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87" w:hanging="180"/>
      </w:p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02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22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94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66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38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10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82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54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262" w:hanging="180"/>
      </w:p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1646" w:hanging="36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292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4578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6224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7510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9156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0442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2088" w:hanging="1800"/>
      </w:pPr>
      <w:rPr>
        <w:rFonts w:hint="default"/>
      </w:r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05" w:hanging="405"/>
      </w:pPr>
      <w:rPr>
        <w:rFonts w:hint="default"/>
        <w:u w:val="none"/>
      </w:rPr>
    </w:lvl>
    <w:lvl w:ilvl="1">
      <w:start w:val="1"/>
      <w:numFmt w:val="decimal"/>
      <w:isLgl w:val="false"/>
      <w:suff w:val="tab"/>
      <w:lvlText w:val="%1.%2."/>
      <w:lvlJc w:val="left"/>
      <w:pPr>
        <w:ind w:left="1032" w:hanging="405"/>
      </w:pPr>
      <w:rPr>
        <w:rFonts w:hint="default"/>
        <w:u w:val="none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974" w:hanging="720"/>
      </w:pPr>
      <w:rPr>
        <w:rFonts w:hint="default"/>
        <w:u w:val="none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2601" w:hanging="720"/>
      </w:pPr>
      <w:rPr>
        <w:rFonts w:hint="default"/>
        <w:u w:val="none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3588" w:hanging="1080"/>
      </w:pPr>
      <w:rPr>
        <w:rFonts w:hint="default"/>
        <w:u w:val="none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4215" w:hanging="1080"/>
      </w:pPr>
      <w:rPr>
        <w:rFonts w:hint="default"/>
        <w:u w:val="none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5202" w:hanging="1440"/>
      </w:pPr>
      <w:rPr>
        <w:rFonts w:hint="default"/>
        <w:u w:val="none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5829" w:hanging="1440"/>
      </w:pPr>
      <w:rPr>
        <w:rFonts w:hint="default"/>
        <w:u w:val="none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6816" w:hanging="1800"/>
      </w:pPr>
      <w:rPr>
        <w:rFonts w:hint="default"/>
        <w:u w:val="none"/>
      </w:r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</w:p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927" w:hanging="360"/>
      </w:pPr>
      <w:rPr>
        <w:rFonts w:hint="default"/>
        <w:color w:val="000000" w:themeColor="text1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7" w:hanging="360"/>
      </w:pPr>
      <w:rPr>
        <w:rFonts w:hint="default"/>
      </w:rPr>
    </w:lvl>
    <w:lvl w:ilvl="1">
      <w:start w:val="6"/>
      <w:numFmt w:val="decimal"/>
      <w:isLgl/>
      <w:suff w:val="tab"/>
      <w:lvlText w:val="%1.%2."/>
      <w:lvlJc w:val="left"/>
      <w:pPr>
        <w:ind w:left="1032" w:hanging="465"/>
      </w:pPr>
      <w:rPr>
        <w:rFonts w:hint="default"/>
      </w:rPr>
    </w:lvl>
    <w:lvl w:ilvl="2">
      <w:start w:val="1"/>
      <w:numFmt w:val="decimal"/>
      <w:isLgl/>
      <w:suff w:val="tab"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isLgl/>
      <w:suff w:val="tab"/>
      <w:lvlText w:val="%1.%2."/>
      <w:lvlJc w:val="left"/>
      <w:pPr>
        <w:ind w:left="1774" w:hanging="705"/>
      </w:pPr>
      <w:rPr>
        <w:rFonts w:hint="default"/>
      </w:rPr>
    </w:lvl>
    <w:lvl w:ilvl="2">
      <w:start w:val="1"/>
      <w:numFmt w:val="decimal"/>
      <w:isLgl/>
      <w:suff w:val="tab"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2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1142" w:hanging="432"/>
      </w:pPr>
      <w:rPr>
        <w:i w:val="0"/>
        <w:strike w:val="0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922" w:hanging="504"/>
      </w:pPr>
      <w:rPr>
        <w:color w:val="auto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31">
    <w:multiLevelType w:val="hybridMultilevel"/>
    <w:lvl w:ilvl="0">
      <w:start w:val="1"/>
      <w:numFmt w:val="lowerLetter"/>
      <w:isLgl w:val="false"/>
      <w:suff w:val="tab"/>
      <w:lvlText w:val="%1."/>
      <w:lvlJc w:val="left"/>
      <w:pPr>
        <w:ind w:left="1494" w:hanging="360"/>
      </w:pPr>
      <w:rPr>
        <w:rFonts w:hint="default"/>
        <w:i/>
      </w:rPr>
    </w:lvl>
    <w:lvl w:ilvl="1">
      <w:start w:val="1"/>
      <w:numFmt w:val="lowerLetter"/>
      <w:isLgl w:val="false"/>
      <w:suff w:val="tab"/>
      <w:lvlText w:val="%2."/>
      <w:lvlJc w:val="left"/>
      <w:pPr>
        <w:ind w:left="150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22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94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6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8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10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82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544" w:hanging="180"/>
      </w:p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20" w:hanging="420"/>
      </w:pPr>
      <w:rPr>
        <w:rFonts w:hint="default"/>
        <w:color w:val="000000" w:themeColor="text1"/>
      </w:rPr>
    </w:lvl>
    <w:lvl w:ilvl="1">
      <w:start w:val="1"/>
      <w:numFmt w:val="decimal"/>
      <w:isLgl w:val="false"/>
      <w:suff w:val="tab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76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0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8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2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9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6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4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36" w:hanging="180"/>
      </w:pPr>
    </w:lvl>
  </w:abstractNum>
  <w:num w:numId="1">
    <w:abstractNumId w:val="10"/>
  </w:num>
  <w:num w:numId="2">
    <w:abstractNumId w:val="2"/>
  </w:num>
  <w:num w:numId="3">
    <w:abstractNumId w:val="0"/>
  </w:num>
  <w:num w:numId="4">
    <w:abstractNumId w:val="8"/>
  </w:num>
  <w:num w:numId="5">
    <w:abstractNumId w:val="1"/>
  </w:num>
  <w:num w:numId="6">
    <w:abstractNumId w:val="8"/>
    <w:lvlOverride w:ilvl="0">
      <w:startOverride w:val="1"/>
    </w:lvlOverride>
  </w:num>
  <w:num w:numId="7">
    <w:abstractNumId w:val="18"/>
  </w:num>
  <w:num w:numId="8">
    <w:abstractNumId w:val="7"/>
  </w:num>
  <w:num w:numId="9">
    <w:abstractNumId w:val="4"/>
  </w:num>
  <w:num w:numId="10">
    <w:abstractNumId w:val="33"/>
  </w:num>
  <w:num w:numId="11">
    <w:abstractNumId w:val="20"/>
  </w:num>
  <w:num w:numId="12">
    <w:abstractNumId w:val="3"/>
  </w:num>
  <w:num w:numId="13">
    <w:abstractNumId w:val="28"/>
  </w:num>
  <w:num w:numId="14">
    <w:abstractNumId w:val="16"/>
  </w:num>
  <w:num w:numId="15">
    <w:abstractNumId w:val="32"/>
  </w:num>
  <w:num w:numId="16">
    <w:abstractNumId w:val="23"/>
  </w:num>
  <w:num w:numId="17">
    <w:abstractNumId w:val="26"/>
  </w:num>
  <w:num w:numId="18">
    <w:abstractNumId w:val="34"/>
  </w:num>
  <w:num w:numId="19">
    <w:abstractNumId w:val="19"/>
  </w:num>
  <w:num w:numId="20">
    <w:abstractNumId w:val="14"/>
  </w:num>
  <w:num w:numId="21">
    <w:abstractNumId w:val="9"/>
  </w:num>
  <w:num w:numId="22">
    <w:abstractNumId w:val="21"/>
  </w:num>
  <w:num w:numId="23">
    <w:abstractNumId w:val="29"/>
  </w:num>
  <w:num w:numId="24">
    <w:abstractNumId w:val="5"/>
  </w:num>
  <w:num w:numId="25">
    <w:abstractNumId w:val="30"/>
  </w:num>
  <w:num w:numId="26">
    <w:abstractNumId w:val="31"/>
  </w:num>
  <w:num w:numId="27">
    <w:abstractNumId w:val="22"/>
  </w:num>
  <w:num w:numId="28">
    <w:abstractNumId w:val="15"/>
  </w:num>
  <w:num w:numId="29">
    <w:abstractNumId w:val="17"/>
  </w:num>
  <w:num w:numId="30">
    <w:abstractNumId w:val="25"/>
  </w:num>
  <w:num w:numId="31">
    <w:abstractNumId w:val="12"/>
  </w:num>
  <w:num w:numId="32">
    <w:abstractNumId w:val="11"/>
  </w:num>
  <w:num w:numId="33">
    <w:abstractNumId w:val="13"/>
  </w:num>
  <w:num w:numId="34">
    <w:abstractNumId w:val="6"/>
  </w:num>
  <w:num w:numId="35">
    <w:abstractNumId w:val="27"/>
  </w:num>
  <w:num w:numId="3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eachPage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571">
    <w:name w:val="Heading 1 Char"/>
    <w:basedOn w:val="1725"/>
    <w:link w:val="1718"/>
    <w:uiPriority w:val="9"/>
    <w:rPr>
      <w:rFonts w:ascii="Arial" w:hAnsi="Arial" w:eastAsia="Arial" w:cs="Arial"/>
      <w:sz w:val="40"/>
      <w:szCs w:val="40"/>
    </w:rPr>
  </w:style>
  <w:style w:type="character" w:styleId="1572">
    <w:name w:val="Heading 3 Char"/>
    <w:basedOn w:val="1725"/>
    <w:link w:val="1720"/>
    <w:uiPriority w:val="9"/>
    <w:rPr>
      <w:rFonts w:ascii="Arial" w:hAnsi="Arial" w:eastAsia="Arial" w:cs="Arial"/>
      <w:sz w:val="30"/>
      <w:szCs w:val="30"/>
    </w:rPr>
  </w:style>
  <w:style w:type="character" w:styleId="1573">
    <w:name w:val="Heading 4 Char"/>
    <w:basedOn w:val="1725"/>
    <w:link w:val="1721"/>
    <w:uiPriority w:val="9"/>
    <w:rPr>
      <w:rFonts w:ascii="Arial" w:hAnsi="Arial" w:eastAsia="Arial" w:cs="Arial"/>
      <w:b/>
      <w:bCs/>
      <w:sz w:val="26"/>
      <w:szCs w:val="26"/>
    </w:rPr>
  </w:style>
  <w:style w:type="character" w:styleId="1574">
    <w:name w:val="Heading 5 Char"/>
    <w:basedOn w:val="1725"/>
    <w:link w:val="1722"/>
    <w:uiPriority w:val="9"/>
    <w:rPr>
      <w:rFonts w:ascii="Arial" w:hAnsi="Arial" w:eastAsia="Arial" w:cs="Arial"/>
      <w:b/>
      <w:bCs/>
      <w:sz w:val="24"/>
      <w:szCs w:val="24"/>
    </w:rPr>
  </w:style>
  <w:style w:type="character" w:styleId="1575">
    <w:name w:val="Heading 6 Char"/>
    <w:basedOn w:val="1725"/>
    <w:link w:val="1723"/>
    <w:uiPriority w:val="9"/>
    <w:rPr>
      <w:rFonts w:ascii="Arial" w:hAnsi="Arial" w:eastAsia="Arial" w:cs="Arial"/>
      <w:b/>
      <w:bCs/>
      <w:sz w:val="22"/>
      <w:szCs w:val="22"/>
    </w:rPr>
  </w:style>
  <w:style w:type="character" w:styleId="1576">
    <w:name w:val="Heading 7 Char"/>
    <w:basedOn w:val="1725"/>
    <w:link w:val="17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1577">
    <w:name w:val="Heading 8"/>
    <w:basedOn w:val="1717"/>
    <w:next w:val="1717"/>
    <w:link w:val="157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1578">
    <w:name w:val="Heading 8 Char"/>
    <w:basedOn w:val="1725"/>
    <w:link w:val="1577"/>
    <w:uiPriority w:val="9"/>
    <w:rPr>
      <w:rFonts w:ascii="Arial" w:hAnsi="Arial" w:eastAsia="Arial" w:cs="Arial"/>
      <w:i/>
      <w:iCs/>
      <w:sz w:val="22"/>
      <w:szCs w:val="22"/>
    </w:rPr>
  </w:style>
  <w:style w:type="paragraph" w:styleId="1579">
    <w:name w:val="Heading 9"/>
    <w:basedOn w:val="1717"/>
    <w:next w:val="1717"/>
    <w:link w:val="158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1580">
    <w:name w:val="Heading 9 Char"/>
    <w:basedOn w:val="1725"/>
    <w:link w:val="1579"/>
    <w:uiPriority w:val="9"/>
    <w:rPr>
      <w:rFonts w:ascii="Arial" w:hAnsi="Arial" w:eastAsia="Arial" w:cs="Arial"/>
      <w:i/>
      <w:iCs/>
      <w:sz w:val="21"/>
      <w:szCs w:val="21"/>
    </w:rPr>
  </w:style>
  <w:style w:type="character" w:styleId="1581">
    <w:name w:val="Title Char"/>
    <w:basedOn w:val="1725"/>
    <w:link w:val="1788"/>
    <w:uiPriority w:val="10"/>
    <w:rPr>
      <w:sz w:val="48"/>
      <w:szCs w:val="48"/>
    </w:rPr>
  </w:style>
  <w:style w:type="character" w:styleId="1582">
    <w:name w:val="Subtitle Char"/>
    <w:basedOn w:val="1725"/>
    <w:link w:val="1991"/>
    <w:uiPriority w:val="11"/>
    <w:rPr>
      <w:sz w:val="24"/>
      <w:szCs w:val="24"/>
    </w:rPr>
  </w:style>
  <w:style w:type="character" w:styleId="1583">
    <w:name w:val="Quote Char"/>
    <w:link w:val="2598"/>
    <w:uiPriority w:val="29"/>
    <w:rPr>
      <w:i/>
    </w:rPr>
  </w:style>
  <w:style w:type="paragraph" w:styleId="1584">
    <w:name w:val="Intense Quote"/>
    <w:basedOn w:val="1717"/>
    <w:next w:val="1717"/>
    <w:link w:val="1585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1585">
    <w:name w:val="Intense Quote Char"/>
    <w:link w:val="1584"/>
    <w:uiPriority w:val="30"/>
    <w:rPr>
      <w:i/>
    </w:rPr>
  </w:style>
  <w:style w:type="character" w:styleId="1586">
    <w:name w:val="Header Char"/>
    <w:basedOn w:val="1725"/>
    <w:link w:val="1748"/>
    <w:uiPriority w:val="99"/>
  </w:style>
  <w:style w:type="character" w:styleId="1587">
    <w:name w:val="Footer Char"/>
    <w:basedOn w:val="1725"/>
    <w:link w:val="1750"/>
    <w:uiPriority w:val="99"/>
  </w:style>
  <w:style w:type="character" w:styleId="1588">
    <w:name w:val="Caption Char"/>
    <w:basedOn w:val="1725"/>
    <w:link w:val="2256"/>
    <w:uiPriority w:val="35"/>
    <w:rPr>
      <w:b/>
      <w:bCs/>
      <w:color w:val="4f81bd" w:themeColor="accent1"/>
      <w:sz w:val="18"/>
      <w:szCs w:val="18"/>
    </w:rPr>
  </w:style>
  <w:style w:type="table" w:styleId="1589">
    <w:name w:val="Table Grid Light"/>
    <w:basedOn w:val="172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590">
    <w:name w:val="Plain Table 1"/>
    <w:basedOn w:val="172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1591">
    <w:name w:val="Plain Table 2"/>
    <w:basedOn w:val="1726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1592">
    <w:name w:val="Plain Table 3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1593">
    <w:name w:val="Plain Table 4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594">
    <w:name w:val="Plain Table 5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1595">
    <w:name w:val="Grid Table 1 Light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596">
    <w:name w:val="Grid Table 1 Light - Accent 1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597">
    <w:name w:val="Grid Table 1 Light - Accent 2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598">
    <w:name w:val="Grid Table 1 Light - Accent 3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599">
    <w:name w:val="Grid Table 1 Light - Accent 4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00">
    <w:name w:val="Grid Table 1 Light - Accent 5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01">
    <w:name w:val="Grid Table 1 Light - Accent 6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02">
    <w:name w:val="Grid Table 2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03">
    <w:name w:val="Grid Table 2 - Accent 1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04">
    <w:name w:val="Grid Table 2 - Accent 2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05">
    <w:name w:val="Grid Table 2 - Accent 3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06">
    <w:name w:val="Grid Table 2 - Accent 4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07">
    <w:name w:val="Grid Table 2 - Accent 5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08">
    <w:name w:val="Grid Table 2 - Accent 6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09">
    <w:name w:val="Grid Table 3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10">
    <w:name w:val="Grid Table 3 - Accent 1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11">
    <w:name w:val="Grid Table 3 - Accent 2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12">
    <w:name w:val="Grid Table 3 - Accent 3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13">
    <w:name w:val="Grid Table 3 - Accent 4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14">
    <w:name w:val="Grid Table 3 - Accent 5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15">
    <w:name w:val="Grid Table 3 - Accent 6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16">
    <w:name w:val="Grid Table 4"/>
    <w:basedOn w:val="172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1617">
    <w:name w:val="Grid Table 4 - Accent 1"/>
    <w:basedOn w:val="172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1618">
    <w:name w:val="Grid Table 4 - Accent 2"/>
    <w:basedOn w:val="172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1619">
    <w:name w:val="Grid Table 4 - Accent 3"/>
    <w:basedOn w:val="172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1620">
    <w:name w:val="Grid Table 4 - Accent 4"/>
    <w:basedOn w:val="172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1621">
    <w:name w:val="Grid Table 4 - Accent 5"/>
    <w:basedOn w:val="172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1622">
    <w:name w:val="Grid Table 4 - Accent 6"/>
    <w:basedOn w:val="172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1623">
    <w:name w:val="Grid Table 5 Dark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1624">
    <w:name w:val="Grid Table 5 Dark- Accent 1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1625">
    <w:name w:val="Grid Table 5 Dark - Accent 2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1626">
    <w:name w:val="Grid Table 5 Dark - Accent 3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1627">
    <w:name w:val="Grid Table 5 Dark- Accent 4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1628">
    <w:name w:val="Grid Table 5 Dark - Accent 5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1629">
    <w:name w:val="Grid Table 5 Dark - Accent 6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1630">
    <w:name w:val="Grid Table 6 Colorful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1631">
    <w:name w:val="Grid Table 6 Colorful - Accent 1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1632">
    <w:name w:val="Grid Table 6 Colorful - Accent 2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1633">
    <w:name w:val="Grid Table 6 Colorful - Accent 3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1634">
    <w:name w:val="Grid Table 6 Colorful - Accent 4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1635">
    <w:name w:val="Grid Table 6 Colorful - Accent 5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1636">
    <w:name w:val="Grid Table 6 Colorful - Accent 6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1637">
    <w:name w:val="Grid Table 7 Colorful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38">
    <w:name w:val="Grid Table 7 Colorful - Accent 1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39">
    <w:name w:val="Grid Table 7 Colorful - Accent 2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40">
    <w:name w:val="Grid Table 7 Colorful - Accent 3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41">
    <w:name w:val="Grid Table 7 Colorful - Accent 4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42">
    <w:name w:val="Grid Table 7 Colorful - Accent 5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43">
    <w:name w:val="Grid Table 7 Colorful - Accent 6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44">
    <w:name w:val="List Table 1 Light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45">
    <w:name w:val="List Table 1 Light - Accent 1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46">
    <w:name w:val="List Table 1 Light - Accent 2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47">
    <w:name w:val="List Table 1 Light - Accent 3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48">
    <w:name w:val="List Table 1 Light - Accent 4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49">
    <w:name w:val="List Table 1 Light - Accent 5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50">
    <w:name w:val="List Table 1 Light - Accent 6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51">
    <w:name w:val="List Table 2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652">
    <w:name w:val="List Table 2 - Accent 1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653">
    <w:name w:val="List Table 2 - Accent 2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654">
    <w:name w:val="List Table 2 - Accent 3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655">
    <w:name w:val="List Table 2 - Accent 4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656">
    <w:name w:val="List Table 2 - Accent 5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657">
    <w:name w:val="List Table 2 - Accent 6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658">
    <w:name w:val="List Table 3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59">
    <w:name w:val="List Table 3 - Accent 1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60">
    <w:name w:val="List Table 3 - Accent 2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61">
    <w:name w:val="List Table 3 - Accent 3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62">
    <w:name w:val="List Table 3 - Accent 4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63">
    <w:name w:val="List Table 3 - Accent 5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64">
    <w:name w:val="List Table 3 - Accent 6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65">
    <w:name w:val="List Table 4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66">
    <w:name w:val="List Table 4 - Accent 1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67">
    <w:name w:val="List Table 4 - Accent 2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68">
    <w:name w:val="List Table 4 - Accent 3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69">
    <w:name w:val="List Table 4 - Accent 4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70">
    <w:name w:val="List Table 4 - Accent 5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71">
    <w:name w:val="List Table 4 - Accent 6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72">
    <w:name w:val="List Table 5 Dark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673">
    <w:name w:val="List Table 5 Dark - Accent 1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674">
    <w:name w:val="List Table 5 Dark - Accent 2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675">
    <w:name w:val="List Table 5 Dark - Accent 3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676">
    <w:name w:val="List Table 5 Dark - Accent 4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677">
    <w:name w:val="List Table 5 Dark - Accent 5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678">
    <w:name w:val="List Table 5 Dark - Accent 6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679">
    <w:name w:val="List Table 6 Colorful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680">
    <w:name w:val="List Table 6 Colorful - Accent 1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681">
    <w:name w:val="List Table 6 Colorful - Accent 2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682">
    <w:name w:val="List Table 6 Colorful - Accent 3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683">
    <w:name w:val="List Table 6 Colorful - Accent 4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684">
    <w:name w:val="List Table 6 Colorful - Accent 5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685">
    <w:name w:val="List Table 6 Colorful - Accent 6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686">
    <w:name w:val="List Table 7 Colorful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687">
    <w:name w:val="List Table 7 Colorful - Accent 1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688">
    <w:name w:val="List Table 7 Colorful - Accent 2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689">
    <w:name w:val="List Table 7 Colorful - Accent 3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690">
    <w:name w:val="List Table 7 Colorful - Accent 4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691">
    <w:name w:val="List Table 7 Colorful - Accent 5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692">
    <w:name w:val="List Table 7 Colorful - Accent 6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693">
    <w:name w:val="Lined - Accent"/>
    <w:basedOn w:val="172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94">
    <w:name w:val="Lined - Accent 1"/>
    <w:basedOn w:val="172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95">
    <w:name w:val="Lined - Accent 2"/>
    <w:basedOn w:val="172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96">
    <w:name w:val="Lined - Accent 3"/>
    <w:basedOn w:val="172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97">
    <w:name w:val="Lined - Accent 4"/>
    <w:basedOn w:val="172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98">
    <w:name w:val="Lined - Accent 5"/>
    <w:basedOn w:val="172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99">
    <w:name w:val="Lined - Accent 6"/>
    <w:basedOn w:val="172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700">
    <w:name w:val="Bordered &amp; Lined - Accent"/>
    <w:basedOn w:val="172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701">
    <w:name w:val="Bordered &amp; Lined - Accent 1"/>
    <w:basedOn w:val="172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702">
    <w:name w:val="Bordered &amp; Lined - Accent 2"/>
    <w:basedOn w:val="172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703">
    <w:name w:val="Bordered &amp; Lined - Accent 3"/>
    <w:basedOn w:val="172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704">
    <w:name w:val="Bordered &amp; Lined - Accent 4"/>
    <w:basedOn w:val="172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705">
    <w:name w:val="Bordered &amp; Lined - Accent 5"/>
    <w:basedOn w:val="172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706">
    <w:name w:val="Bordered &amp; Lined - Accent 6"/>
    <w:basedOn w:val="172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707">
    <w:name w:val="Bordered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708">
    <w:name w:val="Bordered - Accent 1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709">
    <w:name w:val="Bordered - Accent 2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10">
    <w:name w:val="Bordered - Accent 3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1">
    <w:name w:val="Bordered - Accent 4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2">
    <w:name w:val="Bordered - Accent 5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13">
    <w:name w:val="Bordered - Accent 6"/>
    <w:basedOn w:val="17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14">
    <w:name w:val="Footnote Text Char"/>
    <w:link w:val="2608"/>
    <w:uiPriority w:val="99"/>
    <w:rPr>
      <w:sz w:val="18"/>
    </w:rPr>
  </w:style>
  <w:style w:type="character" w:styleId="1715">
    <w:name w:val="Endnote Text Char"/>
    <w:link w:val="2773"/>
    <w:uiPriority w:val="99"/>
    <w:rPr>
      <w:sz w:val="20"/>
    </w:rPr>
  </w:style>
  <w:style w:type="paragraph" w:styleId="1716">
    <w:name w:val="table of figures"/>
    <w:basedOn w:val="1717"/>
    <w:next w:val="1717"/>
    <w:uiPriority w:val="99"/>
    <w:unhideWhenUsed/>
    <w:pPr>
      <w:spacing w:after="0" w:afterAutospacing="0"/>
    </w:pPr>
  </w:style>
  <w:style w:type="paragraph" w:styleId="1717" w:default="1">
    <w:name w:val="Normal"/>
    <w:qFormat/>
    <w:pPr>
      <w:ind w:firstLine="567"/>
      <w:jc w:val="both"/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718">
    <w:name w:val="Heading 1"/>
    <w:basedOn w:val="1717"/>
    <w:next w:val="1717"/>
    <w:link w:val="1737"/>
    <w:qFormat/>
    <w:pPr>
      <w:keepLines/>
      <w:keepNext/>
      <w:outlineLvl w:val="0"/>
    </w:pPr>
    <w:rPr>
      <w:rFonts w:eastAsiaTheme="majorEastAsia"/>
      <w:b/>
      <w:color w:val="000000" w:themeColor="text1"/>
    </w:rPr>
  </w:style>
  <w:style w:type="paragraph" w:styleId="1719">
    <w:name w:val="Heading 2"/>
    <w:basedOn w:val="1717"/>
    <w:next w:val="1717"/>
    <w:link w:val="1740"/>
    <w:unhideWhenUsed/>
    <w:qFormat/>
    <w:pPr>
      <w:keepLines/>
      <w:keepNext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1720">
    <w:name w:val="Heading 3"/>
    <w:basedOn w:val="1717"/>
    <w:next w:val="1717"/>
    <w:link w:val="1741"/>
    <w:unhideWhenUsed/>
    <w:qFormat/>
    <w:pPr>
      <w:keepLines/>
      <w:keepNext/>
      <w:outlineLvl w:val="2"/>
    </w:pPr>
    <w:rPr>
      <w:rFonts w:eastAsiaTheme="majorEastAsia" w:cstheme="majorBidi"/>
      <w:b/>
      <w:color w:val="000000" w:themeColor="text1"/>
    </w:rPr>
  </w:style>
  <w:style w:type="paragraph" w:styleId="1721">
    <w:name w:val="Heading 4"/>
    <w:basedOn w:val="1717"/>
    <w:next w:val="1717"/>
    <w:link w:val="1747"/>
    <w:unhideWhenUsed/>
    <w:qFormat/>
    <w:pPr>
      <w:keepLines/>
      <w:keepNext/>
      <w:outlineLvl w:val="3"/>
    </w:pPr>
    <w:rPr>
      <w:rFonts w:eastAsiaTheme="majorEastAsia" w:cstheme="majorBidi"/>
      <w:b/>
      <w:iCs/>
      <w:color w:val="000000" w:themeColor="text1"/>
    </w:rPr>
  </w:style>
  <w:style w:type="paragraph" w:styleId="1722">
    <w:name w:val="Heading 5"/>
    <w:basedOn w:val="1717"/>
    <w:next w:val="1717"/>
    <w:link w:val="1752"/>
    <w:unhideWhenUsed/>
    <w:qFormat/>
    <w:pPr>
      <w:keepLines/>
      <w:keepNext/>
      <w:spacing w:after="60"/>
      <w:outlineLvl w:val="4"/>
    </w:pPr>
    <w:rPr>
      <w:b/>
      <w:szCs w:val="22"/>
      <w:lang w:eastAsia="en-US"/>
    </w:rPr>
  </w:style>
  <w:style w:type="paragraph" w:styleId="1723">
    <w:name w:val="Heading 6"/>
    <w:basedOn w:val="1717"/>
    <w:next w:val="1717"/>
    <w:link w:val="1753"/>
    <w:qFormat/>
    <w:pPr>
      <w:spacing w:after="60"/>
      <w:outlineLvl w:val="5"/>
    </w:pPr>
    <w:rPr>
      <w:b/>
      <w:bCs/>
      <w:szCs w:val="22"/>
    </w:rPr>
  </w:style>
  <w:style w:type="paragraph" w:styleId="1724">
    <w:name w:val="Heading 7"/>
    <w:basedOn w:val="1717"/>
    <w:next w:val="1717"/>
    <w:link w:val="1754"/>
    <w:qFormat/>
    <w:pPr>
      <w:ind w:firstLine="0"/>
      <w:spacing w:before="240" w:after="60"/>
      <w:outlineLvl w:val="6"/>
    </w:pPr>
  </w:style>
  <w:style w:type="character" w:styleId="1725" w:default="1">
    <w:name w:val="Default Paragraph Font"/>
    <w:uiPriority w:val="1"/>
    <w:semiHidden/>
    <w:unhideWhenUsed/>
  </w:style>
  <w:style w:type="table" w:styleId="1726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1727" w:default="1">
    <w:name w:val="No List"/>
    <w:uiPriority w:val="99"/>
    <w:semiHidden/>
    <w:unhideWhenUsed/>
  </w:style>
  <w:style w:type="paragraph" w:styleId="1728" w:customStyle="1">
    <w:name w:val="ConsPlusNormal"/>
    <w:qFormat/>
    <w:pPr>
      <w:spacing w:after="0" w:line="240" w:lineRule="auto"/>
      <w:widowControl w:val="off"/>
    </w:pPr>
    <w:rPr>
      <w:rFonts w:ascii="Calibri" w:hAnsi="Calibri" w:eastAsia="Times New Roman" w:cs="Calibri"/>
      <w:szCs w:val="20"/>
      <w:lang w:eastAsia="ru-RU"/>
    </w:rPr>
  </w:style>
  <w:style w:type="paragraph" w:styleId="1729" w:customStyle="1">
    <w:name w:val="ConsPlusNonformat"/>
    <w:pPr>
      <w:spacing w:after="0" w:line="240" w:lineRule="auto"/>
      <w:widowControl w:val="off"/>
    </w:pPr>
    <w:rPr>
      <w:rFonts w:ascii="Courier New" w:hAnsi="Courier New" w:eastAsia="Times New Roman" w:cs="Courier New"/>
      <w:sz w:val="20"/>
      <w:szCs w:val="20"/>
      <w:lang w:eastAsia="ru-RU"/>
    </w:rPr>
  </w:style>
  <w:style w:type="paragraph" w:styleId="1730" w:customStyle="1">
    <w:name w:val="ConsPlusTitle"/>
    <w:uiPriority w:val="99"/>
    <w:qFormat/>
    <w:pPr>
      <w:spacing w:after="0" w:line="240" w:lineRule="auto"/>
      <w:widowControl w:val="off"/>
    </w:pPr>
    <w:rPr>
      <w:rFonts w:ascii="Calibri" w:hAnsi="Calibri" w:eastAsia="Times New Roman" w:cs="Calibri"/>
      <w:b/>
      <w:szCs w:val="20"/>
      <w:lang w:eastAsia="ru-RU"/>
    </w:rPr>
  </w:style>
  <w:style w:type="paragraph" w:styleId="1731" w:customStyle="1">
    <w:name w:val="ConsPlusCell"/>
    <w:uiPriority w:val="99"/>
    <w:qFormat/>
    <w:pPr>
      <w:spacing w:after="0" w:line="240" w:lineRule="auto"/>
      <w:widowControl w:val="off"/>
    </w:pPr>
    <w:rPr>
      <w:rFonts w:ascii="Courier New" w:hAnsi="Courier New" w:eastAsia="Times New Roman" w:cs="Courier New"/>
      <w:sz w:val="20"/>
      <w:szCs w:val="20"/>
      <w:lang w:eastAsia="ru-RU"/>
    </w:rPr>
  </w:style>
  <w:style w:type="paragraph" w:styleId="1732" w:customStyle="1">
    <w:name w:val="ConsPlusDocList"/>
    <w:pPr>
      <w:spacing w:after="0" w:line="240" w:lineRule="auto"/>
      <w:widowControl w:val="off"/>
    </w:pPr>
    <w:rPr>
      <w:rFonts w:ascii="Calibri" w:hAnsi="Calibri" w:eastAsia="Times New Roman" w:cs="Calibri"/>
      <w:szCs w:val="20"/>
      <w:lang w:eastAsia="ru-RU"/>
    </w:rPr>
  </w:style>
  <w:style w:type="paragraph" w:styleId="1733" w:customStyle="1">
    <w:name w:val="ConsPlusTitlePage"/>
    <w:pPr>
      <w:spacing w:after="0" w:line="240" w:lineRule="auto"/>
      <w:widowControl w:val="off"/>
    </w:pPr>
    <w:rPr>
      <w:rFonts w:ascii="Tahoma" w:hAnsi="Tahoma" w:eastAsia="Times New Roman" w:cs="Tahoma"/>
      <w:sz w:val="20"/>
      <w:szCs w:val="20"/>
      <w:lang w:eastAsia="ru-RU"/>
    </w:rPr>
  </w:style>
  <w:style w:type="paragraph" w:styleId="1734" w:customStyle="1">
    <w:name w:val="ConsPlusJurTerm"/>
    <w:pPr>
      <w:spacing w:after="0" w:line="240" w:lineRule="auto"/>
      <w:widowControl w:val="off"/>
    </w:pPr>
    <w:rPr>
      <w:rFonts w:ascii="Tahoma" w:hAnsi="Tahoma" w:eastAsia="Times New Roman" w:cs="Tahoma"/>
      <w:sz w:val="26"/>
      <w:szCs w:val="20"/>
      <w:lang w:eastAsia="ru-RU"/>
    </w:rPr>
  </w:style>
  <w:style w:type="paragraph" w:styleId="1735" w:customStyle="1">
    <w:name w:val="ConsPlusTextList"/>
    <w:pPr>
      <w:spacing w:after="0" w:line="240" w:lineRule="auto"/>
      <w:widowControl w:val="off"/>
    </w:pPr>
    <w:rPr>
      <w:rFonts w:ascii="Arial" w:hAnsi="Arial" w:eastAsia="Times New Roman" w:cs="Arial"/>
      <w:sz w:val="20"/>
      <w:szCs w:val="20"/>
      <w:lang w:eastAsia="ru-RU"/>
    </w:rPr>
  </w:style>
  <w:style w:type="table" w:styleId="1736">
    <w:name w:val="Table Grid"/>
    <w:basedOn w:val="1726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1737" w:customStyle="1">
    <w:name w:val="Заголовок 1 Знак"/>
    <w:basedOn w:val="1725"/>
    <w:link w:val="1718"/>
    <w:rPr>
      <w:rFonts w:ascii="Times New Roman" w:hAnsi="Times New Roman" w:cs="Times New Roman" w:eastAsiaTheme="majorEastAsia"/>
      <w:b/>
      <w:color w:val="000000" w:themeColor="text1"/>
      <w:sz w:val="24"/>
      <w:szCs w:val="24"/>
      <w:lang w:eastAsia="ru-RU"/>
    </w:rPr>
  </w:style>
  <w:style w:type="paragraph" w:styleId="1738">
    <w:name w:val="Balloon Text"/>
    <w:basedOn w:val="1717"/>
    <w:link w:val="1739"/>
    <w:uiPriority w:val="99"/>
    <w:unhideWhenUsed/>
    <w:qFormat/>
    <w:rPr>
      <w:rFonts w:ascii="Segoe UI" w:hAnsi="Segoe UI" w:cs="Segoe UI"/>
      <w:sz w:val="18"/>
      <w:szCs w:val="18"/>
    </w:rPr>
  </w:style>
  <w:style w:type="character" w:styleId="1739" w:customStyle="1">
    <w:name w:val="Текст выноски Знак"/>
    <w:basedOn w:val="1725"/>
    <w:link w:val="1738"/>
    <w:uiPriority w:val="99"/>
    <w:rPr>
      <w:rFonts w:ascii="Segoe UI" w:hAnsi="Segoe UI" w:eastAsia="Times New Roman" w:cs="Segoe UI"/>
      <w:sz w:val="18"/>
      <w:szCs w:val="18"/>
      <w:lang w:eastAsia="ru-RU"/>
    </w:rPr>
  </w:style>
  <w:style w:type="character" w:styleId="1740" w:customStyle="1">
    <w:name w:val="Заголовок 2 Знак"/>
    <w:basedOn w:val="1725"/>
    <w:link w:val="1719"/>
    <w:rPr>
      <w:rFonts w:ascii="Times New Roman" w:hAnsi="Times New Roman" w:eastAsiaTheme="majorEastAsia" w:cstheme="majorBidi"/>
      <w:b/>
      <w:color w:val="000000" w:themeColor="text1"/>
      <w:sz w:val="24"/>
      <w:szCs w:val="26"/>
      <w:lang w:eastAsia="ru-RU"/>
    </w:rPr>
  </w:style>
  <w:style w:type="character" w:styleId="1741" w:customStyle="1">
    <w:name w:val="Заголовок 3 Знак"/>
    <w:basedOn w:val="1725"/>
    <w:link w:val="1720"/>
    <w:rPr>
      <w:rFonts w:ascii="Times New Roman" w:hAnsi="Times New Roman" w:eastAsiaTheme="majorEastAsia" w:cstheme="majorBidi"/>
      <w:b/>
      <w:color w:val="000000" w:themeColor="text1"/>
      <w:sz w:val="24"/>
      <w:szCs w:val="24"/>
      <w:lang w:eastAsia="ru-RU"/>
    </w:rPr>
  </w:style>
  <w:style w:type="paragraph" w:styleId="1742">
    <w:name w:val="TOC Heading"/>
    <w:basedOn w:val="1718"/>
    <w:next w:val="1717"/>
    <w:uiPriority w:val="39"/>
    <w:unhideWhenUsed/>
    <w:qFormat/>
    <w:pPr>
      <w:ind w:firstLine="0"/>
      <w:jc w:val="left"/>
      <w:spacing w:before="240" w:line="259" w:lineRule="auto"/>
      <w:outlineLvl w:val="9"/>
    </w:pPr>
    <w:rPr>
      <w:rFonts w:asciiTheme="majorHAnsi" w:hAnsiTheme="majorHAnsi"/>
      <w:color w:val="2e74b5" w:themeColor="accent1" w:themeShade="BF"/>
      <w:sz w:val="32"/>
    </w:rPr>
  </w:style>
  <w:style w:type="paragraph" w:styleId="1743">
    <w:name w:val="toc 1"/>
    <w:basedOn w:val="1717"/>
    <w:next w:val="1717"/>
    <w:uiPriority w:val="39"/>
    <w:unhideWhenUsed/>
    <w:qFormat/>
    <w:pPr>
      <w:spacing w:after="100"/>
    </w:pPr>
  </w:style>
  <w:style w:type="paragraph" w:styleId="1744">
    <w:name w:val="toc 2"/>
    <w:basedOn w:val="1717"/>
    <w:next w:val="1717"/>
    <w:uiPriority w:val="39"/>
    <w:unhideWhenUsed/>
    <w:qFormat/>
    <w:pPr>
      <w:ind w:left="240"/>
      <w:spacing w:after="100"/>
    </w:pPr>
  </w:style>
  <w:style w:type="paragraph" w:styleId="1745">
    <w:name w:val="toc 3"/>
    <w:basedOn w:val="1717"/>
    <w:next w:val="1717"/>
    <w:uiPriority w:val="39"/>
    <w:unhideWhenUsed/>
    <w:qFormat/>
    <w:pPr>
      <w:ind w:left="480"/>
      <w:spacing w:after="100"/>
    </w:pPr>
  </w:style>
  <w:style w:type="character" w:styleId="1746">
    <w:name w:val="Hyperlink"/>
    <w:basedOn w:val="1725"/>
    <w:uiPriority w:val="99"/>
    <w:unhideWhenUsed/>
    <w:rPr>
      <w:color w:val="0563c1" w:themeColor="hyperlink"/>
      <w:u w:val="single"/>
    </w:rPr>
  </w:style>
  <w:style w:type="character" w:styleId="1747" w:customStyle="1">
    <w:name w:val="Заголовок 4 Знак"/>
    <w:basedOn w:val="1725"/>
    <w:link w:val="1721"/>
    <w:rPr>
      <w:rFonts w:ascii="Times New Roman" w:hAnsi="Times New Roman" w:eastAsiaTheme="majorEastAsia" w:cstheme="majorBidi"/>
      <w:b/>
      <w:iCs/>
      <w:color w:val="000000" w:themeColor="text1"/>
      <w:sz w:val="24"/>
      <w:szCs w:val="24"/>
      <w:lang w:eastAsia="ru-RU"/>
    </w:rPr>
  </w:style>
  <w:style w:type="paragraph" w:styleId="1748">
    <w:name w:val="Header"/>
    <w:basedOn w:val="1717"/>
    <w:link w:val="1749"/>
    <w:uiPriority w:val="99"/>
    <w:unhideWhenUsed/>
    <w:qFormat/>
    <w:pPr>
      <w:tabs>
        <w:tab w:val="center" w:pos="4677" w:leader="none"/>
        <w:tab w:val="right" w:pos="9355" w:leader="none"/>
      </w:tabs>
    </w:pPr>
  </w:style>
  <w:style w:type="character" w:styleId="1749" w:customStyle="1">
    <w:name w:val="Верхний колонтитул Знак"/>
    <w:basedOn w:val="1725"/>
    <w:link w:val="1748"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750">
    <w:name w:val="Footer"/>
    <w:basedOn w:val="1717"/>
    <w:link w:val="1751"/>
    <w:uiPriority w:val="99"/>
    <w:unhideWhenUsed/>
    <w:qFormat/>
    <w:pPr>
      <w:tabs>
        <w:tab w:val="center" w:pos="4677" w:leader="none"/>
        <w:tab w:val="right" w:pos="9355" w:leader="none"/>
      </w:tabs>
    </w:pPr>
  </w:style>
  <w:style w:type="character" w:styleId="1751" w:customStyle="1">
    <w:name w:val="Нижний колонтитул Знак"/>
    <w:basedOn w:val="1725"/>
    <w:link w:val="1750"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1752" w:customStyle="1">
    <w:name w:val="Заголовок 5 Знак"/>
    <w:basedOn w:val="1725"/>
    <w:link w:val="1722"/>
    <w:rPr>
      <w:rFonts w:ascii="Times New Roman" w:hAnsi="Times New Roman" w:eastAsia="Times New Roman" w:cs="Times New Roman"/>
      <w:b/>
      <w:sz w:val="24"/>
    </w:rPr>
  </w:style>
  <w:style w:type="character" w:styleId="1753" w:customStyle="1">
    <w:name w:val="Заголовок 6 Знак"/>
    <w:basedOn w:val="1725"/>
    <w:link w:val="1723"/>
    <w:rPr>
      <w:rFonts w:ascii="Times New Roman" w:hAnsi="Times New Roman" w:eastAsia="Times New Roman" w:cs="Times New Roman"/>
      <w:b/>
      <w:bCs/>
      <w:sz w:val="24"/>
      <w:lang w:eastAsia="ru-RU"/>
    </w:rPr>
  </w:style>
  <w:style w:type="character" w:styleId="1754" w:customStyle="1">
    <w:name w:val="Заголовок 7 Знак"/>
    <w:basedOn w:val="1725"/>
    <w:link w:val="1724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755" w:customStyle="1">
    <w:name w:val="Таблица текст РЖД 11"/>
    <w:basedOn w:val="1717"/>
    <w:link w:val="1757"/>
    <w:pPr>
      <w:ind w:firstLine="0"/>
      <w:widowControl w:val="off"/>
    </w:pPr>
    <w:rPr>
      <w:rFonts w:eastAsia="Calibri"/>
      <w:iCs/>
      <w:sz w:val="22"/>
      <w:lang w:val="en-US" w:eastAsia="en-US"/>
    </w:rPr>
  </w:style>
  <w:style w:type="paragraph" w:styleId="1756" w:customStyle="1">
    <w:name w:val="Таблица РЖД отступ"/>
    <w:basedOn w:val="1755"/>
    <w:link w:val="1760"/>
    <w:pPr>
      <w:ind w:left="113" w:right="170" w:firstLine="709"/>
      <w:widowControl/>
    </w:pPr>
    <w:rPr>
      <w:iCs w:val="0"/>
      <w:sz w:val="24"/>
    </w:rPr>
  </w:style>
  <w:style w:type="character" w:styleId="1757" w:customStyle="1">
    <w:name w:val="Таблица текст РЖД 11 Знак"/>
    <w:link w:val="1755"/>
    <w:rPr>
      <w:rFonts w:ascii="Times New Roman" w:hAnsi="Times New Roman" w:eastAsia="Calibri" w:cs="Times New Roman"/>
      <w:iCs/>
      <w:szCs w:val="24"/>
      <w:lang w:val="en-US"/>
    </w:rPr>
  </w:style>
  <w:style w:type="paragraph" w:styleId="1758">
    <w:name w:val="List Paragraph"/>
    <w:basedOn w:val="1717"/>
    <w:link w:val="2585"/>
    <w:uiPriority w:val="34"/>
    <w:qFormat/>
    <w:pPr>
      <w:contextualSpacing/>
      <w:ind w:left="720"/>
    </w:pPr>
  </w:style>
  <w:style w:type="paragraph" w:styleId="1759" w:customStyle="1">
    <w:name w:val="Заголовок 1 РЖД + По центру Первая строка:  0 см"/>
    <w:basedOn w:val="1717"/>
    <w:qFormat/>
    <w:pPr>
      <w:keepNext/>
      <w:spacing w:after="60"/>
      <w:widowControl w:val="off"/>
      <w:outlineLvl w:val="0"/>
    </w:pPr>
    <w:rPr>
      <w:rFonts w:eastAsia="Calibri"/>
      <w:b/>
      <w:bCs/>
      <w:szCs w:val="20"/>
    </w:rPr>
  </w:style>
  <w:style w:type="character" w:styleId="1760" w:customStyle="1">
    <w:name w:val="Таблица РЖД отступ Знак"/>
    <w:link w:val="1756"/>
    <w:rPr>
      <w:rFonts w:ascii="Times New Roman" w:hAnsi="Times New Roman" w:eastAsia="Calibri" w:cs="Times New Roman"/>
      <w:sz w:val="24"/>
      <w:szCs w:val="24"/>
      <w:lang w:val="en-US"/>
    </w:rPr>
  </w:style>
  <w:style w:type="paragraph" w:styleId="1761" w:customStyle="1">
    <w:name w:val="Отчет_основной"/>
    <w:basedOn w:val="1717"/>
    <w:uiPriority w:val="99"/>
    <w:qFormat/>
    <w:rPr>
      <w:sz w:val="28"/>
      <w:szCs w:val="28"/>
      <w:lang w:eastAsia="en-US"/>
    </w:rPr>
  </w:style>
  <w:style w:type="table" w:styleId="1762" w:customStyle="1">
    <w:name w:val="Сетка таблицы39"/>
    <w:basedOn w:val="1726"/>
    <w:next w:val="1736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763" w:customStyle="1">
    <w:name w:val="Сетка таблицы1"/>
    <w:basedOn w:val="1726"/>
    <w:next w:val="1736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1764">
    <w:name w:val="page number"/>
    <w:basedOn w:val="1725"/>
  </w:style>
  <w:style w:type="character" w:styleId="1765" w:customStyle="1">
    <w:name w:val="txt"/>
    <w:basedOn w:val="1725"/>
  </w:style>
  <w:style w:type="paragraph" w:styleId="1766" w:customStyle="1">
    <w:name w:val="Style72"/>
    <w:basedOn w:val="1717"/>
    <w:pPr>
      <w:ind w:firstLine="302"/>
      <w:spacing w:line="253" w:lineRule="exact"/>
      <w:widowControl w:val="off"/>
    </w:pPr>
  </w:style>
  <w:style w:type="character" w:styleId="1767" w:customStyle="1">
    <w:name w:val="Font Style94"/>
    <w:rPr>
      <w:rFonts w:ascii="Times New Roman" w:hAnsi="Times New Roman" w:cs="Times New Roman"/>
      <w:sz w:val="20"/>
      <w:szCs w:val="20"/>
    </w:rPr>
  </w:style>
  <w:style w:type="character" w:styleId="1768" w:customStyle="1">
    <w:name w:val="Font Style97"/>
    <w:rPr>
      <w:rFonts w:ascii="Times New Roman" w:hAnsi="Times New Roman" w:cs="Times New Roman"/>
      <w:b/>
      <w:bCs/>
      <w:i/>
      <w:iCs/>
      <w:sz w:val="20"/>
      <w:szCs w:val="20"/>
    </w:rPr>
  </w:style>
  <w:style w:type="paragraph" w:styleId="1769" w:customStyle="1">
    <w:name w:val="Style46"/>
    <w:basedOn w:val="1717"/>
    <w:pPr>
      <w:ind w:firstLine="302"/>
      <w:spacing w:line="259" w:lineRule="exact"/>
      <w:widowControl w:val="off"/>
    </w:pPr>
  </w:style>
  <w:style w:type="character" w:styleId="1770" w:customStyle="1">
    <w:name w:val="Font Style109"/>
    <w:rPr>
      <w:rFonts w:ascii="Times New Roman" w:hAnsi="Times New Roman" w:cs="Times New Roman"/>
      <w:i/>
      <w:iCs/>
      <w:spacing w:val="30"/>
      <w:sz w:val="18"/>
      <w:szCs w:val="18"/>
    </w:rPr>
  </w:style>
  <w:style w:type="character" w:styleId="1771" w:customStyle="1">
    <w:name w:val="Font Style121"/>
    <w:rPr>
      <w:rFonts w:ascii="Times New Roman" w:hAnsi="Times New Roman" w:cs="Times New Roman"/>
      <w:b/>
      <w:bCs/>
      <w:sz w:val="32"/>
      <w:szCs w:val="32"/>
    </w:rPr>
  </w:style>
  <w:style w:type="paragraph" w:styleId="1772" w:customStyle="1">
    <w:name w:val="Style58"/>
    <w:basedOn w:val="1717"/>
    <w:pPr>
      <w:widowControl w:val="off"/>
    </w:pPr>
  </w:style>
  <w:style w:type="paragraph" w:styleId="1773" w:customStyle="1">
    <w:name w:val="Style31"/>
    <w:basedOn w:val="1717"/>
    <w:pPr>
      <w:widowControl w:val="off"/>
    </w:pPr>
  </w:style>
  <w:style w:type="character" w:styleId="1774" w:customStyle="1">
    <w:name w:val="Font Style98"/>
    <w:rPr>
      <w:rFonts w:ascii="Times New Roman" w:hAnsi="Times New Roman" w:cs="Times New Roman"/>
      <w:b/>
      <w:bCs/>
      <w:sz w:val="20"/>
      <w:szCs w:val="20"/>
    </w:rPr>
  </w:style>
  <w:style w:type="paragraph" w:styleId="1775" w:customStyle="1">
    <w:name w:val="Колонтитулы"/>
    <w:basedOn w:val="1717"/>
    <w:rPr>
      <w:rFonts w:ascii="Arial" w:hAnsi="Arial"/>
      <w:sz w:val="20"/>
    </w:rPr>
  </w:style>
  <w:style w:type="character" w:styleId="1776">
    <w:name w:val="annotation reference"/>
    <w:uiPriority w:val="99"/>
    <w:rPr>
      <w:sz w:val="16"/>
      <w:szCs w:val="16"/>
    </w:rPr>
  </w:style>
  <w:style w:type="paragraph" w:styleId="1777">
    <w:name w:val="annotation text"/>
    <w:basedOn w:val="1717"/>
    <w:link w:val="1778"/>
    <w:uiPriority w:val="99"/>
    <w:semiHidden/>
    <w:rPr>
      <w:sz w:val="20"/>
      <w:szCs w:val="20"/>
    </w:rPr>
  </w:style>
  <w:style w:type="character" w:styleId="1778" w:customStyle="1">
    <w:name w:val="Текст примечания Знак"/>
    <w:basedOn w:val="1725"/>
    <w:link w:val="1777"/>
    <w:uiPriority w:val="99"/>
    <w:semiHidden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1779">
    <w:name w:val="annotation subject"/>
    <w:basedOn w:val="1777"/>
    <w:next w:val="1777"/>
    <w:link w:val="1780"/>
    <w:rPr>
      <w:b/>
      <w:bCs/>
    </w:rPr>
  </w:style>
  <w:style w:type="character" w:styleId="1780" w:customStyle="1">
    <w:name w:val="Тема примечания Знак"/>
    <w:basedOn w:val="1778"/>
    <w:link w:val="1779"/>
    <w:rPr>
      <w:rFonts w:ascii="Times New Roman" w:hAnsi="Times New Roman" w:eastAsia="Times New Roman" w:cs="Times New Roman"/>
      <w:b/>
      <w:bCs/>
      <w:sz w:val="20"/>
      <w:szCs w:val="20"/>
      <w:lang w:eastAsia="ru-RU"/>
    </w:rPr>
  </w:style>
  <w:style w:type="paragraph" w:styleId="1781" w:customStyle="1">
    <w:name w:val="Название объекта1"/>
    <w:basedOn w:val="1717"/>
    <w:next w:val="1717"/>
    <w:pPr>
      <w:jc w:val="center"/>
      <w:widowControl w:val="off"/>
    </w:pPr>
    <w:rPr>
      <w:rFonts w:eastAsia="Lucida Sans Unicode" w:cs="Tahoma"/>
      <w:b/>
      <w:color w:val="000000"/>
      <w:lang w:val="en-US" w:eastAsia="en-US" w:bidi="en-US"/>
    </w:rPr>
  </w:style>
  <w:style w:type="paragraph" w:styleId="1782">
    <w:name w:val="Normal (Web)"/>
    <w:basedOn w:val="1717"/>
    <w:uiPriority w:val="99"/>
    <w:qFormat/>
    <w:pPr>
      <w:spacing w:before="100" w:beforeAutospacing="1" w:after="100" w:afterAutospacing="1"/>
    </w:pPr>
  </w:style>
  <w:style w:type="character" w:styleId="1783">
    <w:name w:val="Strong"/>
    <w:uiPriority w:val="22"/>
    <w:qFormat/>
    <w:rPr>
      <w:b/>
      <w:bCs/>
    </w:rPr>
  </w:style>
  <w:style w:type="character" w:styleId="1784" w:customStyle="1">
    <w:name w:val="mw-headline"/>
    <w:basedOn w:val="1725"/>
  </w:style>
  <w:style w:type="paragraph" w:styleId="1785" w:customStyle="1">
    <w:name w:val="Style2"/>
    <w:basedOn w:val="1717"/>
    <w:pPr>
      <w:ind w:firstLine="354"/>
      <w:spacing w:line="274" w:lineRule="exact"/>
      <w:widowControl w:val="off"/>
    </w:pPr>
  </w:style>
  <w:style w:type="character" w:styleId="1786" w:customStyle="1">
    <w:name w:val="Font Style14"/>
    <w:rPr>
      <w:rFonts w:ascii="Times New Roman" w:hAnsi="Times New Roman" w:cs="Times New Roman"/>
      <w:sz w:val="24"/>
      <w:szCs w:val="24"/>
    </w:rPr>
  </w:style>
  <w:style w:type="paragraph" w:styleId="1787">
    <w:name w:val="Block Text"/>
    <w:basedOn w:val="1717"/>
    <w:pPr>
      <w:ind w:left="1701" w:right="1985"/>
      <w:jc w:val="center"/>
      <w:shd w:val="clear" w:color="auto" w:fill="ffffff"/>
      <w:widowControl w:val="off"/>
    </w:pPr>
    <w:rPr>
      <w:b/>
      <w:color w:val="000000"/>
      <w:sz w:val="23"/>
      <w:szCs w:val="20"/>
    </w:rPr>
  </w:style>
  <w:style w:type="paragraph" w:styleId="1788">
    <w:name w:val="Title"/>
    <w:basedOn w:val="1717"/>
    <w:link w:val="1789"/>
    <w:qFormat/>
    <w:pPr>
      <w:jc w:val="center"/>
    </w:pPr>
    <w:rPr>
      <w:b/>
      <w:sz w:val="32"/>
      <w:szCs w:val="20"/>
    </w:rPr>
  </w:style>
  <w:style w:type="character" w:styleId="1789" w:customStyle="1">
    <w:name w:val="Название Знак"/>
    <w:basedOn w:val="1725"/>
    <w:link w:val="1788"/>
    <w:rPr>
      <w:rFonts w:ascii="Times New Roman" w:hAnsi="Times New Roman" w:eastAsia="Times New Roman" w:cs="Times New Roman"/>
      <w:b/>
      <w:sz w:val="32"/>
      <w:szCs w:val="20"/>
      <w:lang w:eastAsia="ru-RU"/>
    </w:rPr>
  </w:style>
  <w:style w:type="character" w:styleId="1790">
    <w:name w:val="Emphasis"/>
    <w:qFormat/>
    <w:rPr>
      <w:i/>
      <w:iCs/>
    </w:rPr>
  </w:style>
  <w:style w:type="paragraph" w:styleId="1791">
    <w:name w:val="Plain Text"/>
    <w:basedOn w:val="1717"/>
    <w:link w:val="1792"/>
    <w:rPr>
      <w:rFonts w:ascii="Courier New" w:hAnsi="Courier New"/>
      <w:sz w:val="20"/>
      <w:szCs w:val="20"/>
    </w:rPr>
  </w:style>
  <w:style w:type="character" w:styleId="1792" w:customStyle="1">
    <w:name w:val="Текст Знак"/>
    <w:basedOn w:val="1725"/>
    <w:link w:val="1791"/>
    <w:rPr>
      <w:rFonts w:ascii="Courier New" w:hAnsi="Courier New" w:eastAsia="Times New Roman" w:cs="Times New Roman"/>
      <w:sz w:val="20"/>
      <w:szCs w:val="20"/>
      <w:lang w:eastAsia="ru-RU"/>
    </w:rPr>
  </w:style>
  <w:style w:type="paragraph" w:styleId="1793" w:customStyle="1">
    <w:name w:val="основной РЖД"/>
    <w:basedOn w:val="1717"/>
    <w:link w:val="2000"/>
    <w:rPr>
      <w:rFonts w:eastAsia="Calibri"/>
      <w:lang w:eastAsia="en-US"/>
    </w:rPr>
  </w:style>
  <w:style w:type="paragraph" w:styleId="1794">
    <w:name w:val="toc 4"/>
    <w:basedOn w:val="1717"/>
    <w:next w:val="1717"/>
    <w:uiPriority w:val="39"/>
    <w:unhideWhenUsed/>
    <w:qFormat/>
    <w:pPr>
      <w:ind w:left="660"/>
      <w:spacing w:after="100" w:line="276" w:lineRule="auto"/>
    </w:pPr>
    <w:rPr>
      <w:rFonts w:ascii="Calibri" w:hAnsi="Calibri"/>
      <w:sz w:val="22"/>
      <w:szCs w:val="22"/>
    </w:rPr>
  </w:style>
  <w:style w:type="paragraph" w:styleId="1795">
    <w:name w:val="toc 5"/>
    <w:basedOn w:val="1717"/>
    <w:next w:val="1717"/>
    <w:uiPriority w:val="39"/>
    <w:unhideWhenUsed/>
    <w:qFormat/>
    <w:pPr>
      <w:ind w:left="880"/>
      <w:spacing w:after="100" w:line="276" w:lineRule="auto"/>
    </w:pPr>
    <w:rPr>
      <w:rFonts w:ascii="Calibri" w:hAnsi="Calibri"/>
      <w:sz w:val="22"/>
      <w:szCs w:val="22"/>
    </w:rPr>
  </w:style>
  <w:style w:type="paragraph" w:styleId="1796">
    <w:name w:val="toc 6"/>
    <w:basedOn w:val="1717"/>
    <w:next w:val="1717"/>
    <w:uiPriority w:val="39"/>
    <w:unhideWhenUsed/>
    <w:qFormat/>
    <w:pPr>
      <w:ind w:left="1100"/>
      <w:spacing w:after="100" w:line="276" w:lineRule="auto"/>
    </w:pPr>
    <w:rPr>
      <w:rFonts w:ascii="Calibri" w:hAnsi="Calibri"/>
      <w:sz w:val="22"/>
      <w:szCs w:val="22"/>
    </w:rPr>
  </w:style>
  <w:style w:type="paragraph" w:styleId="1797">
    <w:name w:val="toc 7"/>
    <w:basedOn w:val="1717"/>
    <w:next w:val="1717"/>
    <w:uiPriority w:val="39"/>
    <w:unhideWhenUsed/>
    <w:qFormat/>
    <w:pPr>
      <w:ind w:left="1320"/>
      <w:spacing w:after="100" w:line="276" w:lineRule="auto"/>
    </w:pPr>
    <w:rPr>
      <w:rFonts w:ascii="Calibri" w:hAnsi="Calibri"/>
      <w:sz w:val="22"/>
      <w:szCs w:val="22"/>
    </w:rPr>
  </w:style>
  <w:style w:type="paragraph" w:styleId="1798">
    <w:name w:val="toc 8"/>
    <w:basedOn w:val="1717"/>
    <w:next w:val="1717"/>
    <w:uiPriority w:val="39"/>
    <w:unhideWhenUsed/>
    <w:qFormat/>
    <w:pPr>
      <w:ind w:left="1540"/>
      <w:spacing w:after="100" w:line="276" w:lineRule="auto"/>
    </w:pPr>
    <w:rPr>
      <w:rFonts w:ascii="Calibri" w:hAnsi="Calibri"/>
      <w:sz w:val="22"/>
      <w:szCs w:val="22"/>
    </w:rPr>
  </w:style>
  <w:style w:type="paragraph" w:styleId="1799">
    <w:name w:val="toc 9"/>
    <w:basedOn w:val="1717"/>
    <w:next w:val="1717"/>
    <w:uiPriority w:val="39"/>
    <w:unhideWhenUsed/>
    <w:qFormat/>
    <w:pPr>
      <w:ind w:left="1760"/>
      <w:spacing w:after="100" w:line="276" w:lineRule="auto"/>
    </w:pPr>
    <w:rPr>
      <w:rFonts w:ascii="Calibri" w:hAnsi="Calibri"/>
      <w:sz w:val="22"/>
      <w:szCs w:val="22"/>
    </w:rPr>
  </w:style>
  <w:style w:type="paragraph" w:styleId="1800" w:customStyle="1">
    <w:name w:val="Верх РЖД"/>
    <w:basedOn w:val="1748"/>
    <w:pPr>
      <w:jc w:val="right"/>
      <w:pBdr>
        <w:bottom w:val="single" w:color="000000" w:sz="24" w:space="1"/>
      </w:pBdr>
    </w:pPr>
    <w:rPr>
      <w:rFonts w:eastAsia="Calibri"/>
      <w:i/>
      <w:sz w:val="22"/>
      <w:szCs w:val="20"/>
    </w:rPr>
  </w:style>
  <w:style w:type="paragraph" w:styleId="1801" w:customStyle="1">
    <w:name w:val="Нижний колонтитул РЖД"/>
    <w:basedOn w:val="1750"/>
    <w:pPr>
      <w:jc w:val="right"/>
      <w:pBdr>
        <w:top w:val="single" w:color="000000" w:sz="24" w:space="1"/>
      </w:pBdr>
    </w:pPr>
    <w:rPr>
      <w:rFonts w:eastAsia="Calibri"/>
      <w:i/>
      <w:sz w:val="22"/>
    </w:rPr>
  </w:style>
  <w:style w:type="paragraph" w:styleId="1802" w:customStyle="1">
    <w:name w:val="Титул 1_ОУ"/>
    <w:basedOn w:val="1717"/>
    <w:pPr>
      <w:jc w:val="right"/>
      <w:widowControl w:val="off"/>
    </w:pPr>
    <w:rPr>
      <w:rFonts w:eastAsia="Calibri"/>
      <w:b/>
      <w:sz w:val="32"/>
      <w:szCs w:val="20"/>
    </w:rPr>
  </w:style>
  <w:style w:type="paragraph" w:styleId="1803" w:customStyle="1">
    <w:name w:val="Утверждение"/>
    <w:basedOn w:val="1717"/>
    <w:pPr>
      <w:jc w:val="right"/>
      <w:widowControl w:val="off"/>
    </w:pPr>
    <w:rPr>
      <w:rFonts w:eastAsia="Calibri"/>
    </w:rPr>
  </w:style>
  <w:style w:type="paragraph" w:styleId="1804" w:customStyle="1">
    <w:name w:val="Подстрочник РЖД"/>
    <w:basedOn w:val="1717"/>
    <w:pPr>
      <w:jc w:val="right"/>
      <w:widowControl w:val="off"/>
    </w:pPr>
    <w:rPr>
      <w:rFonts w:eastAsia="Calibri"/>
      <w:i/>
      <w:sz w:val="20"/>
      <w:szCs w:val="20"/>
    </w:rPr>
  </w:style>
  <w:style w:type="paragraph" w:styleId="1805" w:customStyle="1">
    <w:name w:val="подпункт2 РЖД"/>
    <w:basedOn w:val="1717"/>
    <w:pPr>
      <w:ind w:left="284"/>
      <w:jc w:val="right"/>
      <w:shd w:val="clear" w:color="auto" w:fill="ffffff"/>
      <w:widowControl w:val="off"/>
      <w:tabs>
        <w:tab w:val="left" w:pos="1134" w:leader="none"/>
      </w:tabs>
    </w:pPr>
    <w:rPr>
      <w:rFonts w:eastAsia="Calibri"/>
      <w:b/>
    </w:rPr>
  </w:style>
  <w:style w:type="character" w:styleId="1806" w:customStyle="1">
    <w:name w:val="No Spacing Char"/>
    <w:link w:val="1807"/>
    <w:rPr>
      <w:rFonts w:cs="Calibri"/>
    </w:rPr>
  </w:style>
  <w:style w:type="paragraph" w:styleId="1807" w:customStyle="1">
    <w:name w:val="Без интервала1"/>
    <w:link w:val="1806"/>
    <w:pPr>
      <w:spacing w:after="0" w:line="240" w:lineRule="auto"/>
    </w:pPr>
    <w:rPr>
      <w:rFonts w:cs="Calibri"/>
    </w:rPr>
  </w:style>
  <w:style w:type="paragraph" w:styleId="1808" w:customStyle="1">
    <w:name w:val="подпункт3 РЖД"/>
    <w:basedOn w:val="1717"/>
    <w:link w:val="1809"/>
    <w:pPr>
      <w:jc w:val="right"/>
      <w:shd w:val="clear" w:color="auto" w:fill="ffffff"/>
      <w:widowControl w:val="off"/>
      <w:tabs>
        <w:tab w:val="left" w:pos="1418" w:leader="none"/>
      </w:tabs>
    </w:pPr>
    <w:rPr>
      <w:rFonts w:eastAsia="Calibri"/>
      <w:b/>
      <w:szCs w:val="20"/>
    </w:rPr>
  </w:style>
  <w:style w:type="character" w:styleId="1809" w:customStyle="1">
    <w:name w:val="подпункт3 РЖД Знак"/>
    <w:link w:val="1808"/>
    <w:rPr>
      <w:rFonts w:ascii="Times New Roman" w:hAnsi="Times New Roman" w:eastAsia="Calibri" w:cs="Times New Roman"/>
      <w:b/>
      <w:sz w:val="24"/>
      <w:szCs w:val="20"/>
      <w:shd w:val="clear" w:color="auto" w:fill="ffffff"/>
      <w:lang w:eastAsia="ru-RU"/>
    </w:rPr>
  </w:style>
  <w:style w:type="paragraph" w:styleId="1810" w:customStyle="1">
    <w:name w:val="Абзац списка1"/>
    <w:basedOn w:val="1717"/>
    <w:pPr>
      <w:contextualSpacing/>
      <w:ind w:left="720"/>
      <w:jc w:val="right"/>
      <w:spacing w:after="200" w:line="276" w:lineRule="auto"/>
      <w:widowControl w:val="off"/>
    </w:pPr>
    <w:rPr>
      <w:rFonts w:ascii="Calibri" w:hAnsi="Calibri"/>
      <w:sz w:val="22"/>
      <w:szCs w:val="22"/>
      <w:lang w:eastAsia="en-US"/>
    </w:rPr>
  </w:style>
  <w:style w:type="paragraph" w:styleId="1811">
    <w:name w:val="Document Map"/>
    <w:basedOn w:val="1717"/>
    <w:link w:val="1812"/>
    <w:uiPriority w:val="99"/>
    <w:qFormat/>
    <w:rPr>
      <w:rFonts w:ascii="Tahoma" w:hAnsi="Tahoma"/>
      <w:sz w:val="16"/>
      <w:szCs w:val="16"/>
    </w:rPr>
  </w:style>
  <w:style w:type="character" w:styleId="1812" w:customStyle="1">
    <w:name w:val="Схема документа Знак"/>
    <w:basedOn w:val="1725"/>
    <w:link w:val="1811"/>
    <w:uiPriority w:val="99"/>
    <w:rPr>
      <w:rFonts w:ascii="Tahoma" w:hAnsi="Tahoma" w:eastAsia="Times New Roman" w:cs="Times New Roman"/>
      <w:sz w:val="16"/>
      <w:szCs w:val="16"/>
      <w:lang w:eastAsia="ru-RU"/>
    </w:rPr>
  </w:style>
  <w:style w:type="character" w:styleId="1813" w:customStyle="1">
    <w:name w:val="Без интервала Знак"/>
    <w:link w:val="1814"/>
    <w:uiPriority w:val="1"/>
    <w:rPr>
      <w:rFonts w:cs="Calibri"/>
    </w:rPr>
  </w:style>
  <w:style w:type="paragraph" w:styleId="1814">
    <w:name w:val="No Spacing"/>
    <w:link w:val="1813"/>
    <w:uiPriority w:val="1"/>
    <w:qFormat/>
    <w:pPr>
      <w:spacing w:after="0" w:line="240" w:lineRule="auto"/>
    </w:pPr>
    <w:rPr>
      <w:rFonts w:cs="Calibri"/>
    </w:rPr>
  </w:style>
  <w:style w:type="character" w:styleId="1815" w:customStyle="1">
    <w:name w:val="Автодор_ТЕКСТ Знак"/>
    <w:link w:val="1816"/>
    <w:rPr>
      <w:sz w:val="28"/>
      <w:szCs w:val="28"/>
      <w:lang w:val="en-US"/>
    </w:rPr>
  </w:style>
  <w:style w:type="paragraph" w:styleId="1816" w:customStyle="1">
    <w:name w:val="Автодор_ТЕКСТ"/>
    <w:basedOn w:val="1717"/>
    <w:link w:val="1815"/>
    <w:pPr>
      <w:ind w:firstLine="720"/>
    </w:pPr>
    <w:rPr>
      <w:rFonts w:asciiTheme="minorHAnsi" w:hAnsiTheme="minorHAnsi" w:eastAsiaTheme="minorHAnsi" w:cstheme="minorBidi"/>
      <w:sz w:val="28"/>
      <w:szCs w:val="28"/>
      <w:lang w:val="en-US" w:eastAsia="en-US"/>
    </w:rPr>
  </w:style>
  <w:style w:type="table" w:styleId="1817">
    <w:name w:val="Light Grid Accent 3"/>
    <w:basedOn w:val="1726"/>
    <w:uiPriority w:val="62"/>
    <w:pPr>
      <w:spacing w:after="0" w:line="240" w:lineRule="auto"/>
    </w:pPr>
    <w:rPr>
      <w:rFonts w:ascii="Calibri" w:hAnsi="Calibri" w:eastAsia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  <w:insideH w:val="single" w:color="9BBB59" w:sz="8" w:space="0"/>
        <w:insideV w:val="single" w:color="9BBB59" w:sz="8" w:space="0"/>
      </w:tblBorders>
    </w:tblPr>
    <w:tblStylePr w:type="band1Horz">
      <w:tcPr>
        <w:shd w:val="clear" w:color="auto" w:fill="e6eed5"/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Vert">
      <w:tcPr>
        <w:shd w:val="clear" w:color="auto" w:fill="e6eed5"/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2Horz"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firstCol">
      <w:rPr>
        <w:rFonts w:ascii="Verdana" w:hAnsi="Verdana" w:eastAsia="Times New Roman" w:cs="Times New Roman"/>
        <w:b/>
        <w:bCs/>
      </w:rPr>
    </w:tblStylePr>
    <w:tblStylePr w:type="firstRow">
      <w:rPr>
        <w:rFonts w:ascii="Verdana" w:hAnsi="Verdana" w:eastAsia="Times New Roman" w:cs="Times New Roman"/>
        <w:b/>
        <w:bCs/>
      </w:rPr>
      <w:pPr>
        <w:spacing w:before="0" w:after="0" w:line="240" w:lineRule="auto"/>
      </w:pPr>
      <w:tcPr>
        <w:tcBorders>
          <w:top w:val="single" w:color="9BBB59" w:sz="8" w:space="0"/>
          <w:left w:val="single" w:color="9BBB59" w:sz="8" w:space="0"/>
          <w:bottom w:val="single" w:color="9BBB59" w:sz="18" w:space="0"/>
          <w:right w:val="single" w:color="9BBB59" w:sz="8" w:space="0"/>
        </w:tcBorders>
      </w:tcPr>
    </w:tblStylePr>
    <w:tblStylePr w:type="lastCol">
      <w:rPr>
        <w:rFonts w:ascii="Verdana" w:hAnsi="Verdana" w:eastAsia="Times New Roman" w:cs="Times New Roman"/>
        <w:b/>
        <w:bCs/>
      </w:rPr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lastRow">
      <w:rPr>
        <w:rFonts w:ascii="Verdana" w:hAnsi="Verdana" w:eastAsia="Times New Roman" w:cs="Times New Roman"/>
        <w:b/>
        <w:bCs/>
      </w:rPr>
      <w:pPr>
        <w:spacing w:before="0" w:after="0" w:line="240" w:lineRule="auto"/>
      </w:pPr>
      <w:tcPr>
        <w:tcBorders>
          <w:top w:val="single" w:color="9BBB59" w:sz="6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</w:style>
  <w:style w:type="character" w:styleId="1818" w:customStyle="1">
    <w:name w:val="sobi2listing_field_city"/>
  </w:style>
  <w:style w:type="character" w:styleId="1819" w:customStyle="1">
    <w:name w:val="sobi2listing_field_street"/>
  </w:style>
  <w:style w:type="character" w:styleId="1820" w:customStyle="1">
    <w:name w:val="sobi2listing_field_street_label"/>
  </w:style>
  <w:style w:type="character" w:styleId="1821" w:customStyle="1">
    <w:name w:val="apple-converted-space"/>
  </w:style>
  <w:style w:type="character" w:styleId="1822" w:customStyle="1">
    <w:name w:val="sobi2listing_field_phone"/>
  </w:style>
  <w:style w:type="character" w:styleId="1823" w:customStyle="1">
    <w:name w:val="sobi2listing_field_phone_label"/>
  </w:style>
  <w:style w:type="paragraph" w:styleId="1824">
    <w:name w:val="Body Text Indent"/>
    <w:basedOn w:val="1717"/>
    <w:link w:val="1825"/>
    <w:pPr>
      <w:ind w:firstLine="680"/>
      <w:spacing w:before="40"/>
      <w:widowControl w:val="off"/>
    </w:pPr>
    <w:rPr>
      <w:rFonts w:ascii="Journal" w:hAnsi="Journal"/>
      <w:sz w:val="28"/>
      <w:szCs w:val="20"/>
    </w:rPr>
  </w:style>
  <w:style w:type="character" w:styleId="1825" w:customStyle="1">
    <w:name w:val="Основной текст с отступом Знак"/>
    <w:basedOn w:val="1725"/>
    <w:link w:val="1824"/>
    <w:rPr>
      <w:rFonts w:ascii="Journal" w:hAnsi="Journal" w:eastAsia="Times New Roman" w:cs="Times New Roman"/>
      <w:sz w:val="28"/>
      <w:szCs w:val="20"/>
      <w:lang w:eastAsia="ru-RU"/>
    </w:rPr>
  </w:style>
  <w:style w:type="character" w:styleId="1826" w:customStyle="1">
    <w:name w:val="apple-style-span"/>
  </w:style>
  <w:style w:type="character" w:styleId="1827" w:customStyle="1">
    <w:name w:val="sname1"/>
    <w:rPr>
      <w:rFonts w:hint="default" w:ascii="Arial" w:hAnsi="Arial" w:cs="Arial"/>
      <w:b/>
      <w:bCs/>
      <w:sz w:val="18"/>
      <w:szCs w:val="18"/>
    </w:rPr>
  </w:style>
  <w:style w:type="paragraph" w:styleId="1828" w:customStyle="1">
    <w:name w:val="formattext"/>
    <w:basedOn w:val="1717"/>
    <w:pPr>
      <w:ind w:firstLine="0"/>
      <w:spacing w:before="100" w:beforeAutospacing="1" w:after="100" w:afterAutospacing="1"/>
    </w:pPr>
  </w:style>
  <w:style w:type="character" w:styleId="1829" w:customStyle="1">
    <w:name w:val="Font Style37"/>
    <w:uiPriority w:val="99"/>
    <w:rPr>
      <w:rFonts w:ascii="Times New Roman" w:hAnsi="Times New Roman" w:cs="Times New Roman"/>
      <w:b/>
      <w:bCs/>
      <w:color w:val="000000"/>
      <w:spacing w:val="20"/>
      <w:sz w:val="24"/>
      <w:szCs w:val="24"/>
    </w:rPr>
  </w:style>
  <w:style w:type="character" w:styleId="1830" w:customStyle="1">
    <w:name w:val="Font Style34"/>
    <w:uiPriority w:val="99"/>
    <w:rPr>
      <w:rFonts w:ascii="Times New Roman" w:hAnsi="Times New Roman" w:cs="Times New Roman"/>
      <w:color w:val="000000"/>
      <w:spacing w:val="10"/>
      <w:sz w:val="24"/>
      <w:szCs w:val="24"/>
    </w:rPr>
  </w:style>
  <w:style w:type="paragraph" w:styleId="1831">
    <w:name w:val="Body Text"/>
    <w:basedOn w:val="1717"/>
    <w:link w:val="1832"/>
    <w:pPr>
      <w:ind w:firstLine="0"/>
    </w:pPr>
    <w:rPr>
      <w:sz w:val="28"/>
      <w:lang w:val="en-US"/>
    </w:rPr>
  </w:style>
  <w:style w:type="character" w:styleId="1832" w:customStyle="1">
    <w:name w:val="Основной текст Знак"/>
    <w:basedOn w:val="1725"/>
    <w:link w:val="1831"/>
    <w:rPr>
      <w:rFonts w:ascii="Times New Roman" w:hAnsi="Times New Roman" w:eastAsia="Times New Roman" w:cs="Times New Roman"/>
      <w:sz w:val="28"/>
      <w:szCs w:val="24"/>
      <w:lang w:val="en-US" w:eastAsia="ru-RU"/>
    </w:rPr>
  </w:style>
  <w:style w:type="character" w:styleId="1833" w:customStyle="1">
    <w:name w:val="label2"/>
    <w:rPr>
      <w:b/>
      <w:bCs/>
      <w:color w:val="ffffff"/>
      <w:sz w:val="15"/>
      <w:szCs w:val="15"/>
      <w:shd w:val="clear" w:color="auto" w:fill="999999"/>
      <w:vertAlign w:val="baseline"/>
    </w:rPr>
  </w:style>
  <w:style w:type="character" w:styleId="1834" w:customStyle="1">
    <w:name w:val="muted2"/>
    <w:rPr>
      <w:color w:val="999999"/>
    </w:rPr>
  </w:style>
  <w:style w:type="paragraph" w:styleId="1835" w:customStyle="1">
    <w:name w:val="основа"/>
    <w:basedOn w:val="1717"/>
    <w:link w:val="1836"/>
    <w:pPr>
      <w:ind w:firstLine="569"/>
      <w:spacing w:line="276" w:lineRule="auto"/>
      <w:tabs>
        <w:tab w:val="left" w:pos="3261" w:leader="none"/>
        <w:tab w:val="left" w:pos="5895" w:leader="none"/>
      </w:tabs>
    </w:pPr>
    <w:rPr>
      <w:sz w:val="28"/>
      <w:szCs w:val="28"/>
      <w:lang w:eastAsia="ar-SA"/>
    </w:rPr>
  </w:style>
  <w:style w:type="character" w:styleId="1836" w:customStyle="1">
    <w:name w:val="основа Знак"/>
    <w:link w:val="1835"/>
    <w:rPr>
      <w:rFonts w:ascii="Times New Roman" w:hAnsi="Times New Roman" w:eastAsia="Times New Roman" w:cs="Times New Roman"/>
      <w:sz w:val="28"/>
      <w:szCs w:val="28"/>
      <w:lang w:eastAsia="ar-SA"/>
    </w:rPr>
  </w:style>
  <w:style w:type="character" w:styleId="1837" w:customStyle="1">
    <w:name w:val="Font Style152"/>
    <w:uiPriority w:val="99"/>
    <w:rPr>
      <w:rFonts w:ascii="Times New Roman" w:hAnsi="Times New Roman" w:cs="Times New Roman"/>
      <w:color w:val="000000"/>
      <w:sz w:val="20"/>
      <w:szCs w:val="20"/>
    </w:rPr>
  </w:style>
  <w:style w:type="paragraph" w:styleId="1838" w:customStyle="1">
    <w:name w:val="Обычный таб"/>
    <w:basedOn w:val="1717"/>
    <w:uiPriority w:val="99"/>
    <w:qFormat/>
    <w:pPr>
      <w:ind w:firstLine="0"/>
    </w:pPr>
    <w:rPr>
      <w:rFonts w:eastAsia="Calibri"/>
      <w:sz w:val="22"/>
      <w:szCs w:val="22"/>
      <w:lang w:eastAsia="en-US"/>
    </w:rPr>
  </w:style>
  <w:style w:type="paragraph" w:styleId="1839" w:customStyle="1">
    <w:name w:val="Default"/>
    <w:pPr>
      <w:spacing w:after="0" w:line="240" w:lineRule="auto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1840" w:customStyle="1">
    <w:name w:val="Абзац списка3"/>
    <w:basedOn w:val="1717"/>
    <w:pPr>
      <w:contextualSpacing/>
      <w:ind w:left="720" w:firstLine="0"/>
      <w:jc w:val="right"/>
      <w:spacing w:after="200" w:line="276" w:lineRule="auto"/>
      <w:widowControl w:val="off"/>
    </w:pPr>
    <w:rPr>
      <w:rFonts w:ascii="Calibri" w:hAnsi="Calibri"/>
      <w:sz w:val="22"/>
      <w:szCs w:val="22"/>
      <w:lang w:eastAsia="en-US"/>
    </w:rPr>
  </w:style>
  <w:style w:type="character" w:styleId="1841" w:customStyle="1">
    <w:name w:val="Основной текст + Полужирный"/>
    <w:uiPriority w:val="99"/>
    <w:rPr>
      <w:rFonts w:ascii="Times New Roman" w:hAnsi="Times New Roman" w:cs="Times New Roman"/>
      <w:b/>
      <w:bCs/>
      <w:spacing w:val="0"/>
      <w:sz w:val="25"/>
      <w:szCs w:val="25"/>
      <w:shd w:val="clear" w:color="auto" w:fill="ffffff"/>
    </w:rPr>
  </w:style>
  <w:style w:type="paragraph" w:styleId="1842" w:customStyle="1">
    <w:name w:val="Заголовок 2 ОУ"/>
    <w:basedOn w:val="1719"/>
    <w:uiPriority w:val="99"/>
    <w:qFormat/>
    <w:pPr>
      <w:ind w:firstLine="709"/>
      <w:keepLines w:val="0"/>
    </w:pPr>
    <w:rPr>
      <w:rFonts w:eastAsia="Times New Roman" w:cs="Times New Roman"/>
      <w:bCs/>
      <w:i/>
      <w:iCs/>
      <w:color w:val="auto"/>
      <w:szCs w:val="28"/>
    </w:rPr>
  </w:style>
  <w:style w:type="paragraph" w:styleId="1843" w:customStyle="1">
    <w:name w:val="Цветной список - Акцент 11"/>
    <w:basedOn w:val="1717"/>
    <w:link w:val="1844"/>
    <w:uiPriority w:val="34"/>
    <w:pPr>
      <w:contextualSpacing/>
      <w:ind w:left="720" w:firstLine="0"/>
    </w:pPr>
  </w:style>
  <w:style w:type="character" w:styleId="1844" w:customStyle="1">
    <w:name w:val="Цветной список - Акцент 1 Знак"/>
    <w:link w:val="1843"/>
    <w:uiPriority w:val="34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1845" w:customStyle="1">
    <w:name w:val="numbers"/>
    <w:basedOn w:val="1725"/>
  </w:style>
  <w:style w:type="character" w:styleId="1846" w:customStyle="1">
    <w:name w:val="s_10"/>
  </w:style>
  <w:style w:type="paragraph" w:styleId="1847" w:customStyle="1">
    <w:name w:val="Отчет_основной_без отступа"/>
    <w:basedOn w:val="1761"/>
    <w:pPr>
      <w:ind w:firstLine="0"/>
      <w:jc w:val="center"/>
    </w:pPr>
  </w:style>
  <w:style w:type="paragraph" w:styleId="1848" w:customStyle="1">
    <w:name w:val="Таблица текст РЖД"/>
    <w:basedOn w:val="1717"/>
    <w:link w:val="1849"/>
    <w:pPr>
      <w:widowControl w:val="off"/>
    </w:pPr>
    <w:rPr>
      <w:rFonts w:eastAsia="Calibri"/>
      <w:iCs/>
      <w:lang w:val="en-US" w:eastAsia="en-US"/>
    </w:rPr>
  </w:style>
  <w:style w:type="character" w:styleId="1849" w:customStyle="1">
    <w:name w:val="Таблица текст РЖД Знак"/>
    <w:link w:val="1848"/>
    <w:rPr>
      <w:rFonts w:ascii="Times New Roman" w:hAnsi="Times New Roman" w:eastAsia="Calibri" w:cs="Times New Roman"/>
      <w:iCs/>
      <w:sz w:val="24"/>
      <w:szCs w:val="24"/>
      <w:lang w:val="en-US"/>
    </w:rPr>
  </w:style>
  <w:style w:type="paragraph" w:styleId="1850">
    <w:name w:val="List"/>
    <w:basedOn w:val="1717"/>
    <w:pPr>
      <w:ind w:left="283" w:hanging="283"/>
    </w:pPr>
    <w:rPr>
      <w:szCs w:val="20"/>
    </w:rPr>
  </w:style>
  <w:style w:type="character" w:styleId="1851" w:customStyle="1">
    <w:name w:val="noprint"/>
    <w:basedOn w:val="1725"/>
  </w:style>
  <w:style w:type="paragraph" w:styleId="1852" w:customStyle="1">
    <w:name w:val="western"/>
    <w:basedOn w:val="1717"/>
    <w:pPr>
      <w:ind w:firstLine="0"/>
      <w:spacing w:before="100" w:beforeAutospacing="1" w:after="100" w:afterAutospacing="1"/>
    </w:pPr>
  </w:style>
  <w:style w:type="character" w:styleId="1853" w:customStyle="1">
    <w:name w:val="company-bold"/>
    <w:basedOn w:val="1725"/>
  </w:style>
  <w:style w:type="paragraph" w:styleId="1854">
    <w:name w:val="HTML Address"/>
    <w:basedOn w:val="1717"/>
    <w:link w:val="1855"/>
    <w:uiPriority w:val="99"/>
    <w:unhideWhenUsed/>
    <w:qFormat/>
    <w:pPr>
      <w:ind w:firstLine="0"/>
      <w:spacing w:after="250" w:line="250" w:lineRule="atLeast"/>
    </w:pPr>
  </w:style>
  <w:style w:type="character" w:styleId="1855" w:customStyle="1">
    <w:name w:val="Адрес HTML Знак"/>
    <w:basedOn w:val="1725"/>
    <w:link w:val="1854"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856" w:customStyle="1">
    <w:name w:val="Знак Знак2 Знак Знак Знак Знак Знак Знак"/>
    <w:basedOn w:val="1717"/>
    <w:pPr>
      <w:spacing w:before="120"/>
    </w:pPr>
    <w:rPr>
      <w:color w:val="000000"/>
      <w:szCs w:val="28"/>
    </w:rPr>
  </w:style>
  <w:style w:type="character" w:styleId="1857" w:customStyle="1">
    <w:name w:val="Heading 2 Char"/>
    <w:rPr>
      <w:rFonts w:ascii="Cambria" w:hAnsi="Cambria" w:cs="Times New Roman"/>
      <w:b/>
      <w:bCs/>
      <w:i/>
      <w:iCs/>
      <w:sz w:val="28"/>
      <w:szCs w:val="28"/>
      <w:lang w:eastAsia="ru-RU"/>
    </w:rPr>
  </w:style>
  <w:style w:type="paragraph" w:styleId="1858" w:customStyle="1">
    <w:name w:val="Тиул ДСП"/>
    <w:basedOn w:val="1717"/>
    <w:pPr>
      <w:ind w:firstLine="0"/>
      <w:jc w:val="right"/>
    </w:pPr>
    <w:rPr>
      <w:rFonts w:eastAsia="Calibri"/>
      <w:color w:val="000000"/>
      <w:lang w:eastAsia="en-US"/>
    </w:rPr>
  </w:style>
  <w:style w:type="paragraph" w:styleId="1859" w:customStyle="1">
    <w:name w:val="Титул 1"/>
    <w:basedOn w:val="1717"/>
    <w:pPr>
      <w:ind w:firstLine="0"/>
    </w:pPr>
    <w:rPr>
      <w:rFonts w:eastAsia="Calibri"/>
      <w:b/>
      <w:color w:val="000000"/>
      <w:sz w:val="32"/>
      <w:szCs w:val="20"/>
      <w:lang w:eastAsia="en-US"/>
    </w:rPr>
  </w:style>
  <w:style w:type="paragraph" w:styleId="1860" w:customStyle="1">
    <w:name w:val="Удверждаю_1"/>
    <w:basedOn w:val="1858"/>
    <w:pPr>
      <w:jc w:val="center"/>
    </w:pPr>
    <w:rPr>
      <w:b/>
      <w:sz w:val="28"/>
      <w:szCs w:val="28"/>
    </w:rPr>
  </w:style>
  <w:style w:type="paragraph" w:styleId="1861" w:customStyle="1">
    <w:name w:val="Утверждаю_2"/>
    <w:basedOn w:val="1858"/>
    <w:pPr>
      <w:jc w:val="center"/>
    </w:pPr>
    <w:rPr>
      <w:sz w:val="28"/>
      <w:szCs w:val="28"/>
    </w:rPr>
  </w:style>
  <w:style w:type="paragraph" w:styleId="1862" w:customStyle="1">
    <w:name w:val="Утверждаю_3"/>
    <w:basedOn w:val="1858"/>
    <w:pPr>
      <w:jc w:val="center"/>
    </w:pPr>
    <w:rPr>
      <w:sz w:val="28"/>
      <w:szCs w:val="28"/>
    </w:rPr>
  </w:style>
  <w:style w:type="paragraph" w:styleId="1863" w:customStyle="1">
    <w:name w:val="Подстрочник_10"/>
    <w:basedOn w:val="1859"/>
    <w:rPr>
      <w:b w:val="0"/>
      <w:sz w:val="20"/>
    </w:rPr>
  </w:style>
  <w:style w:type="paragraph" w:styleId="1864" w:customStyle="1">
    <w:name w:val="Общий СМБ"/>
    <w:basedOn w:val="1717"/>
    <w:link w:val="1865"/>
    <w:pPr>
      <w:ind w:firstLine="0"/>
    </w:pPr>
    <w:rPr>
      <w:color w:val="000000"/>
      <w:sz w:val="28"/>
    </w:rPr>
  </w:style>
  <w:style w:type="character" w:styleId="1865" w:customStyle="1">
    <w:name w:val="Общий СМБ Знак1"/>
    <w:link w:val="1864"/>
    <w:rPr>
      <w:rFonts w:ascii="Times New Roman" w:hAnsi="Times New Roman" w:eastAsia="Times New Roman" w:cs="Times New Roman"/>
      <w:color w:val="000000"/>
      <w:sz w:val="28"/>
      <w:szCs w:val="24"/>
      <w:lang w:eastAsia="ru-RU"/>
    </w:rPr>
  </w:style>
  <w:style w:type="character" w:styleId="1866" w:customStyle="1">
    <w:name w:val="Font Style24"/>
    <w:uiPriority w:val="99"/>
    <w:rPr>
      <w:rFonts w:ascii="Times New Roman" w:hAnsi="Times New Roman" w:cs="Times New Roman"/>
      <w:sz w:val="22"/>
      <w:szCs w:val="22"/>
    </w:rPr>
  </w:style>
  <w:style w:type="character" w:styleId="1867" w:customStyle="1">
    <w:name w:val="Общий СМБ Знак3"/>
    <w:rPr>
      <w:rFonts w:ascii="Times New Roman" w:hAnsi="Times New Roman" w:eastAsia="Times New Roman" w:cs="Times New Roman"/>
      <w:sz w:val="28"/>
      <w:szCs w:val="24"/>
      <w:lang w:eastAsia="ru-RU"/>
    </w:rPr>
  </w:style>
  <w:style w:type="paragraph" w:styleId="1868" w:customStyle="1">
    <w:name w:val="Обычный таб ржд"/>
    <w:basedOn w:val="1838"/>
    <w:pPr>
      <w:jc w:val="center"/>
    </w:pPr>
    <w:rPr>
      <w:b/>
      <w:sz w:val="24"/>
      <w:szCs w:val="24"/>
    </w:rPr>
  </w:style>
  <w:style w:type="character" w:styleId="1869" w:customStyle="1">
    <w:name w:val="entry-date"/>
  </w:style>
  <w:style w:type="paragraph" w:styleId="1870" w:customStyle="1">
    <w:name w:val="Style6"/>
    <w:basedOn w:val="1717"/>
    <w:uiPriority w:val="99"/>
    <w:qFormat/>
    <w:pPr>
      <w:ind w:firstLine="564"/>
      <w:spacing w:line="483" w:lineRule="exact"/>
      <w:widowControl w:val="off"/>
    </w:pPr>
    <w:rPr>
      <w:color w:val="000000"/>
    </w:rPr>
  </w:style>
  <w:style w:type="character" w:styleId="1871" w:customStyle="1">
    <w:name w:val="Font Style69"/>
    <w:uiPriority w:val="99"/>
    <w:rPr>
      <w:rFonts w:ascii="Times New Roman" w:hAnsi="Times New Roman" w:cs="Times New Roman"/>
      <w:color w:val="000000"/>
      <w:sz w:val="26"/>
      <w:szCs w:val="26"/>
    </w:rPr>
  </w:style>
  <w:style w:type="paragraph" w:styleId="1872" w:customStyle="1">
    <w:name w:val="Style20"/>
    <w:basedOn w:val="1717"/>
    <w:uiPriority w:val="99"/>
    <w:qFormat/>
    <w:pPr>
      <w:ind w:firstLine="0"/>
      <w:jc w:val="center"/>
      <w:spacing w:line="324" w:lineRule="exact"/>
      <w:widowControl w:val="off"/>
    </w:pPr>
  </w:style>
  <w:style w:type="paragraph" w:styleId="1873" w:customStyle="1">
    <w:name w:val="Заголовок 6 РЖД"/>
    <w:basedOn w:val="1723"/>
    <w:uiPriority w:val="99"/>
    <w:qFormat/>
    <w:pPr>
      <w:keepLines/>
      <w:keepNext/>
      <w:spacing w:after="0"/>
      <w:widowControl w:val="off"/>
    </w:pPr>
    <w:rPr>
      <w:b w:val="0"/>
      <w:bCs w:val="0"/>
      <w:i/>
      <w:iCs/>
      <w:szCs w:val="24"/>
      <w:u w:val="single"/>
    </w:rPr>
  </w:style>
  <w:style w:type="paragraph" w:styleId="1874" w:customStyle="1">
    <w:name w:val="Style17"/>
    <w:basedOn w:val="1717"/>
    <w:uiPriority w:val="99"/>
    <w:qFormat/>
    <w:pPr>
      <w:ind w:firstLine="0"/>
      <w:spacing w:line="260" w:lineRule="exact"/>
      <w:widowControl w:val="off"/>
    </w:pPr>
    <w:rPr>
      <w:rFonts w:ascii="Trebuchet MS" w:hAnsi="Trebuchet MS"/>
    </w:rPr>
  </w:style>
  <w:style w:type="character" w:styleId="1875" w:customStyle="1">
    <w:name w:val="Font Style45"/>
    <w:uiPriority w:val="99"/>
    <w:rPr>
      <w:rFonts w:ascii="Trebuchet MS" w:hAnsi="Trebuchet MS" w:cs="Trebuchet MS"/>
      <w:b/>
      <w:bCs/>
      <w:color w:val="000000"/>
      <w:spacing w:val="20"/>
      <w:sz w:val="42"/>
      <w:szCs w:val="42"/>
    </w:rPr>
  </w:style>
  <w:style w:type="character" w:styleId="1876" w:customStyle="1">
    <w:name w:val="Font Style59"/>
    <w:uiPriority w:val="99"/>
    <w:rPr>
      <w:rFonts w:ascii="Book Antiqua" w:hAnsi="Book Antiqua" w:cs="Book Antiqua"/>
      <w:i/>
      <w:iCs/>
      <w:color w:val="000000"/>
      <w:spacing w:val="20"/>
      <w:sz w:val="16"/>
      <w:szCs w:val="16"/>
    </w:rPr>
  </w:style>
  <w:style w:type="paragraph" w:styleId="1877" w:customStyle="1">
    <w:name w:val="Style16"/>
    <w:basedOn w:val="1717"/>
    <w:uiPriority w:val="99"/>
    <w:qFormat/>
    <w:pPr>
      <w:ind w:firstLine="283"/>
      <w:spacing w:line="260" w:lineRule="exact"/>
      <w:widowControl w:val="off"/>
    </w:pPr>
    <w:rPr>
      <w:rFonts w:ascii="Trebuchet MS" w:hAnsi="Trebuchet MS"/>
    </w:rPr>
  </w:style>
  <w:style w:type="paragraph" w:styleId="1878" w:customStyle="1">
    <w:name w:val="Style36"/>
    <w:basedOn w:val="1717"/>
    <w:uiPriority w:val="99"/>
    <w:qFormat/>
    <w:pPr>
      <w:ind w:firstLine="293"/>
      <w:spacing w:line="260" w:lineRule="exact"/>
      <w:widowControl w:val="off"/>
    </w:pPr>
    <w:rPr>
      <w:rFonts w:ascii="Trebuchet MS" w:hAnsi="Trebuchet MS"/>
    </w:rPr>
  </w:style>
  <w:style w:type="paragraph" w:styleId="1879" w:customStyle="1">
    <w:name w:val="Style38"/>
    <w:basedOn w:val="1717"/>
    <w:uiPriority w:val="99"/>
    <w:qFormat/>
    <w:pPr>
      <w:ind w:firstLine="0"/>
      <w:widowControl w:val="off"/>
    </w:pPr>
    <w:rPr>
      <w:rFonts w:ascii="Trebuchet MS" w:hAnsi="Trebuchet MS"/>
    </w:rPr>
  </w:style>
  <w:style w:type="character" w:styleId="1880" w:customStyle="1">
    <w:name w:val="Font Style58"/>
    <w:uiPriority w:val="99"/>
    <w:rPr>
      <w:rFonts w:ascii="Book Antiqua" w:hAnsi="Book Antiqua" w:cs="Book Antiqua"/>
      <w:color w:val="000000"/>
      <w:spacing w:val="10"/>
      <w:sz w:val="10"/>
      <w:szCs w:val="10"/>
    </w:rPr>
  </w:style>
  <w:style w:type="character" w:styleId="1881" w:customStyle="1">
    <w:name w:val="WW8NumSt12z0"/>
    <w:rPr>
      <w:rFonts w:hint="default" w:ascii="Times New Roman" w:hAnsi="Times New Roman" w:cs="Times New Roman"/>
    </w:rPr>
  </w:style>
  <w:style w:type="character" w:styleId="1882" w:customStyle="1">
    <w:name w:val="Знак Знак12"/>
    <w:rPr>
      <w:rFonts w:ascii="Calibri" w:hAnsi="Calibri" w:eastAsia="Times New Roman" w:cs="Times New Roman"/>
      <w:b/>
      <w:bCs/>
      <w:sz w:val="22"/>
      <w:szCs w:val="22"/>
    </w:rPr>
  </w:style>
  <w:style w:type="character" w:styleId="1883" w:customStyle="1">
    <w:name w:val="Знак Знак14"/>
    <w:rPr>
      <w:rFonts w:ascii="Arial" w:hAnsi="Arial" w:cs="Arial"/>
      <w:b/>
      <w:bCs/>
      <w:i/>
      <w:iCs/>
      <w:sz w:val="28"/>
      <w:szCs w:val="28"/>
    </w:rPr>
  </w:style>
  <w:style w:type="character" w:styleId="1884" w:customStyle="1">
    <w:name w:val="WW8Num1z0"/>
  </w:style>
  <w:style w:type="character" w:styleId="1885" w:customStyle="1">
    <w:name w:val="WW8Num2z0"/>
    <w:rPr>
      <w:b w:val="0"/>
      <w:bCs/>
      <w:i w:val="0"/>
    </w:rPr>
  </w:style>
  <w:style w:type="character" w:styleId="1886" w:customStyle="1">
    <w:name w:val="WW8Num2z1"/>
    <w:rPr>
      <w:i w:val="0"/>
      <w:sz w:val="28"/>
      <w:szCs w:val="28"/>
    </w:rPr>
  </w:style>
  <w:style w:type="character" w:styleId="1887" w:customStyle="1">
    <w:name w:val="WW8Num2z2"/>
    <w:rPr>
      <w:b w:val="0"/>
      <w:i w:val="0"/>
      <w:iCs/>
      <w:sz w:val="28"/>
      <w:szCs w:val="28"/>
    </w:rPr>
  </w:style>
  <w:style w:type="character" w:styleId="1888" w:customStyle="1">
    <w:name w:val="WW8Num2z3"/>
    <w:rPr>
      <w:rFonts w:hint="default" w:ascii="Times New Roman" w:hAnsi="Times New Roman" w:cs="Times New Roman"/>
      <w:color w:val="auto"/>
      <w:sz w:val="28"/>
      <w:szCs w:val="28"/>
    </w:rPr>
  </w:style>
  <w:style w:type="character" w:styleId="1889" w:customStyle="1">
    <w:name w:val="WW8Num2z4"/>
    <w:rPr>
      <w:rFonts w:hint="default" w:ascii="Symbol" w:hAnsi="Symbol" w:cs="Times New Roman"/>
      <w:color w:val="auto"/>
    </w:rPr>
  </w:style>
  <w:style w:type="character" w:styleId="1890" w:customStyle="1">
    <w:name w:val="WW8Num2z5"/>
  </w:style>
  <w:style w:type="character" w:styleId="1891" w:customStyle="1">
    <w:name w:val="WW8Num2z6"/>
  </w:style>
  <w:style w:type="character" w:styleId="1892" w:customStyle="1">
    <w:name w:val="WW8Num2z7"/>
  </w:style>
  <w:style w:type="character" w:styleId="1893" w:customStyle="1">
    <w:name w:val="WW8Num2z8"/>
  </w:style>
  <w:style w:type="character" w:styleId="1894" w:customStyle="1">
    <w:name w:val="WW8Num3z0"/>
    <w:rPr>
      <w:rFonts w:hint="default"/>
      <w:b/>
    </w:rPr>
  </w:style>
  <w:style w:type="character" w:styleId="1895" w:customStyle="1">
    <w:name w:val="WW8Num4z0"/>
    <w:rPr>
      <w:rFonts w:hint="default" w:ascii="Times New Roman" w:hAnsi="Times New Roman" w:cs="Times New Roman"/>
      <w:b/>
      <w:i w:val="0"/>
      <w:color w:val="auto"/>
      <w:sz w:val="28"/>
      <w:szCs w:val="28"/>
    </w:rPr>
  </w:style>
  <w:style w:type="character" w:styleId="1896" w:customStyle="1">
    <w:name w:val="WW8Num4z1"/>
    <w:rPr>
      <w:rFonts w:hint="default" w:ascii="Times New Roman" w:hAnsi="Times New Roman" w:cs="Times New Roman"/>
      <w:b/>
      <w:i w:val="0"/>
      <w:sz w:val="28"/>
      <w:szCs w:val="28"/>
    </w:rPr>
  </w:style>
  <w:style w:type="character" w:styleId="1897" w:customStyle="1">
    <w:name w:val="WW8Num4z2"/>
    <w:rPr>
      <w:rFonts w:hint="default" w:ascii="Times New Roman" w:hAnsi="Times New Roman" w:cs="Times New Roman"/>
      <w:b w:val="0"/>
      <w:i w:val="0"/>
      <w:sz w:val="28"/>
      <w:szCs w:val="28"/>
    </w:rPr>
  </w:style>
  <w:style w:type="character" w:styleId="1898" w:customStyle="1">
    <w:name w:val="WW8Num4z3"/>
    <w:rPr>
      <w:rFonts w:hint="default" w:cs="Times New Roman"/>
    </w:rPr>
  </w:style>
  <w:style w:type="character" w:styleId="1899" w:customStyle="1">
    <w:name w:val="WW8Num5z0"/>
    <w:rPr>
      <w:rFonts w:hint="default" w:ascii="Symbol" w:hAnsi="Symbol" w:cs="Symbol"/>
      <w:sz w:val="20"/>
    </w:rPr>
  </w:style>
  <w:style w:type="character" w:styleId="1900" w:customStyle="1">
    <w:name w:val="WW8Num5z1"/>
    <w:rPr>
      <w:rFonts w:hint="default" w:ascii="Courier New" w:hAnsi="Courier New" w:cs="Courier New"/>
      <w:sz w:val="20"/>
    </w:rPr>
  </w:style>
  <w:style w:type="character" w:styleId="1901" w:customStyle="1">
    <w:name w:val="WW8Num5z2"/>
    <w:rPr>
      <w:rFonts w:hint="default" w:ascii="Wingdings" w:hAnsi="Wingdings" w:cs="Wingdings"/>
      <w:sz w:val="20"/>
    </w:rPr>
  </w:style>
  <w:style w:type="character" w:styleId="1902" w:customStyle="1">
    <w:name w:val="WW8Num6z0"/>
    <w:rPr>
      <w:rFonts w:hint="default"/>
    </w:rPr>
  </w:style>
  <w:style w:type="character" w:styleId="1903" w:customStyle="1">
    <w:name w:val="WW8Num6z1"/>
  </w:style>
  <w:style w:type="character" w:styleId="1904" w:customStyle="1">
    <w:name w:val="WW8Num6z2"/>
  </w:style>
  <w:style w:type="character" w:styleId="1905" w:customStyle="1">
    <w:name w:val="WW8Num6z3"/>
  </w:style>
  <w:style w:type="character" w:styleId="1906" w:customStyle="1">
    <w:name w:val="WW8Num6z4"/>
  </w:style>
  <w:style w:type="character" w:styleId="1907" w:customStyle="1">
    <w:name w:val="WW8Num6z5"/>
  </w:style>
  <w:style w:type="character" w:styleId="1908" w:customStyle="1">
    <w:name w:val="WW8Num6z6"/>
  </w:style>
  <w:style w:type="character" w:styleId="1909" w:customStyle="1">
    <w:name w:val="WW8Num6z7"/>
  </w:style>
  <w:style w:type="character" w:styleId="1910" w:customStyle="1">
    <w:name w:val="WW8Num6z8"/>
  </w:style>
  <w:style w:type="character" w:styleId="1911" w:customStyle="1">
    <w:name w:val="WW8Num7z0"/>
    <w:rPr>
      <w:rFonts w:hint="default" w:ascii="Wingdings" w:hAnsi="Wingdings" w:cs="Wingdings"/>
    </w:rPr>
  </w:style>
  <w:style w:type="character" w:styleId="1912" w:customStyle="1">
    <w:name w:val="WW8Num7z1"/>
    <w:rPr>
      <w:rFonts w:hint="default" w:ascii="Courier New" w:hAnsi="Courier New" w:cs="Courier New"/>
    </w:rPr>
  </w:style>
  <w:style w:type="character" w:styleId="1913" w:customStyle="1">
    <w:name w:val="WW8Num7z3"/>
    <w:rPr>
      <w:rFonts w:hint="default" w:ascii="Symbol" w:hAnsi="Symbol" w:cs="Symbol"/>
    </w:rPr>
  </w:style>
  <w:style w:type="character" w:styleId="1914" w:customStyle="1">
    <w:name w:val="WW8Num8z0"/>
    <w:rPr>
      <w:rFonts w:hint="default" w:ascii="Symbol" w:hAnsi="Symbol" w:cs="Symbol"/>
      <w:sz w:val="20"/>
    </w:rPr>
  </w:style>
  <w:style w:type="character" w:styleId="1915" w:customStyle="1">
    <w:name w:val="WW8Num8z1"/>
    <w:rPr>
      <w:rFonts w:hint="default" w:ascii="Courier New" w:hAnsi="Courier New" w:cs="Courier New"/>
      <w:sz w:val="20"/>
    </w:rPr>
  </w:style>
  <w:style w:type="character" w:styleId="1916" w:customStyle="1">
    <w:name w:val="WW8Num8z2"/>
    <w:rPr>
      <w:rFonts w:hint="default" w:ascii="Wingdings" w:hAnsi="Wingdings" w:cs="Wingdings"/>
      <w:sz w:val="20"/>
    </w:rPr>
  </w:style>
  <w:style w:type="character" w:styleId="1917" w:customStyle="1">
    <w:name w:val="WW8Num9z0"/>
    <w:rPr>
      <w:rFonts w:hint="default" w:ascii="Symbol" w:hAnsi="Symbol" w:cs="Symbol"/>
      <w:sz w:val="20"/>
    </w:rPr>
  </w:style>
  <w:style w:type="character" w:styleId="1918" w:customStyle="1">
    <w:name w:val="WW8Num9z1"/>
    <w:rPr>
      <w:rFonts w:hint="default" w:ascii="Courier New" w:hAnsi="Courier New" w:cs="Courier New"/>
      <w:sz w:val="20"/>
    </w:rPr>
  </w:style>
  <w:style w:type="character" w:styleId="1919" w:customStyle="1">
    <w:name w:val="WW8Num9z2"/>
    <w:rPr>
      <w:rFonts w:hint="default" w:ascii="Wingdings" w:hAnsi="Wingdings" w:cs="Wingdings"/>
      <w:sz w:val="20"/>
    </w:rPr>
  </w:style>
  <w:style w:type="character" w:styleId="1920" w:customStyle="1">
    <w:name w:val="WW8Num10z0"/>
    <w:rPr>
      <w:rFonts w:hint="default" w:ascii="Symbol" w:hAnsi="Symbol" w:cs="Symbol"/>
    </w:rPr>
  </w:style>
  <w:style w:type="character" w:styleId="1921" w:customStyle="1">
    <w:name w:val="WW8Num10z1"/>
    <w:rPr>
      <w:rFonts w:hint="default" w:ascii="Courier New" w:hAnsi="Courier New" w:cs="Courier New"/>
    </w:rPr>
  </w:style>
  <w:style w:type="character" w:styleId="1922" w:customStyle="1">
    <w:name w:val="WW8Num10z2"/>
    <w:rPr>
      <w:rFonts w:hint="default" w:ascii="Wingdings" w:hAnsi="Wingdings" w:cs="Wingdings"/>
    </w:rPr>
  </w:style>
  <w:style w:type="character" w:styleId="1923" w:customStyle="1">
    <w:name w:val="WW8Num11z0"/>
    <w:rPr>
      <w:rFonts w:hint="default"/>
    </w:rPr>
  </w:style>
  <w:style w:type="character" w:styleId="1924" w:customStyle="1">
    <w:name w:val="WW8Num11z1"/>
  </w:style>
  <w:style w:type="character" w:styleId="1925" w:customStyle="1">
    <w:name w:val="WW8Num11z2"/>
  </w:style>
  <w:style w:type="character" w:styleId="1926" w:customStyle="1">
    <w:name w:val="WW8Num11z3"/>
  </w:style>
  <w:style w:type="character" w:styleId="1927" w:customStyle="1">
    <w:name w:val="WW8Num11z4"/>
  </w:style>
  <w:style w:type="character" w:styleId="1928" w:customStyle="1">
    <w:name w:val="WW8Num11z5"/>
  </w:style>
  <w:style w:type="character" w:styleId="1929" w:customStyle="1">
    <w:name w:val="WW8Num11z6"/>
  </w:style>
  <w:style w:type="character" w:styleId="1930" w:customStyle="1">
    <w:name w:val="WW8Num11z7"/>
  </w:style>
  <w:style w:type="character" w:styleId="1931" w:customStyle="1">
    <w:name w:val="WW8Num11z8"/>
  </w:style>
  <w:style w:type="character" w:styleId="1932" w:customStyle="1">
    <w:name w:val="WW8Num12z0"/>
    <w:rPr>
      <w:rFonts w:ascii="Arial" w:hAnsi="Arial" w:eastAsia="Times New Roman" w:cs="Arial"/>
    </w:rPr>
  </w:style>
  <w:style w:type="character" w:styleId="1933" w:customStyle="1">
    <w:name w:val="WW8Num12z1"/>
    <w:rPr>
      <w:rFonts w:hint="default" w:cs="Times New Roman"/>
    </w:rPr>
  </w:style>
  <w:style w:type="character" w:styleId="1934" w:customStyle="1">
    <w:name w:val="WW8Num12z3"/>
    <w:rPr>
      <w:rFonts w:hint="default" w:cs="Times New Roman"/>
      <w:b w:val="0"/>
      <w:color w:val="auto"/>
    </w:rPr>
  </w:style>
  <w:style w:type="character" w:styleId="1935" w:customStyle="1">
    <w:name w:val="WW8Num12z4"/>
    <w:rPr>
      <w:rFonts w:hint="default" w:ascii="Symbol" w:hAnsi="Symbol" w:cs="Symbol"/>
      <w:color w:val="auto"/>
    </w:rPr>
  </w:style>
  <w:style w:type="character" w:styleId="1936" w:customStyle="1">
    <w:name w:val="WW8Num13z0"/>
    <w:rPr>
      <w:rFonts w:hint="default" w:ascii="Arial" w:hAnsi="Arial" w:cs="Arial"/>
    </w:rPr>
  </w:style>
  <w:style w:type="character" w:styleId="1937" w:customStyle="1">
    <w:name w:val="WW8Num14z0"/>
    <w:rPr>
      <w:rFonts w:hint="default" w:ascii="Symbol" w:hAnsi="Symbol" w:cs="Symbol"/>
    </w:rPr>
  </w:style>
  <w:style w:type="character" w:styleId="1938" w:customStyle="1">
    <w:name w:val="WW8Num14z1"/>
    <w:rPr>
      <w:rFonts w:hint="default" w:ascii="Courier New" w:hAnsi="Courier New" w:cs="Courier New"/>
    </w:rPr>
  </w:style>
  <w:style w:type="character" w:styleId="1939" w:customStyle="1">
    <w:name w:val="WW8Num14z2"/>
    <w:rPr>
      <w:rFonts w:hint="default" w:ascii="Wingdings" w:hAnsi="Wingdings" w:cs="Wingdings"/>
    </w:rPr>
  </w:style>
  <w:style w:type="character" w:styleId="1940" w:customStyle="1">
    <w:name w:val="WW8Num15z0"/>
    <w:rPr>
      <w:rFonts w:hint="default" w:ascii="Symbol" w:hAnsi="Symbol" w:cs="Symbol"/>
    </w:rPr>
  </w:style>
  <w:style w:type="character" w:styleId="1941" w:customStyle="1">
    <w:name w:val="WW8Num15z1"/>
  </w:style>
  <w:style w:type="character" w:styleId="1942" w:customStyle="1">
    <w:name w:val="WW8Num15z2"/>
  </w:style>
  <w:style w:type="character" w:styleId="1943" w:customStyle="1">
    <w:name w:val="WW8Num15z3"/>
  </w:style>
  <w:style w:type="character" w:styleId="1944" w:customStyle="1">
    <w:name w:val="WW8Num15z4"/>
  </w:style>
  <w:style w:type="character" w:styleId="1945" w:customStyle="1">
    <w:name w:val="WW8Num15z5"/>
  </w:style>
  <w:style w:type="character" w:styleId="1946" w:customStyle="1">
    <w:name w:val="WW8Num15z6"/>
  </w:style>
  <w:style w:type="character" w:styleId="1947" w:customStyle="1">
    <w:name w:val="WW8Num15z7"/>
  </w:style>
  <w:style w:type="character" w:styleId="1948" w:customStyle="1">
    <w:name w:val="WW8Num15z8"/>
  </w:style>
  <w:style w:type="character" w:styleId="1949" w:customStyle="1">
    <w:name w:val="WW8Num16z0"/>
    <w:rPr>
      <w:rFonts w:hint="default" w:ascii="Times New Roman" w:hAnsi="Times New Roman" w:cs="Times New Roman"/>
    </w:rPr>
  </w:style>
  <w:style w:type="character" w:styleId="1950" w:customStyle="1">
    <w:name w:val="WW8Num16z1"/>
    <w:rPr>
      <w:rFonts w:hint="default" w:ascii="Courier New" w:hAnsi="Courier New" w:cs="Courier New"/>
    </w:rPr>
  </w:style>
  <w:style w:type="character" w:styleId="1951" w:customStyle="1">
    <w:name w:val="WW8Num16z2"/>
    <w:rPr>
      <w:rFonts w:hint="default" w:ascii="Wingdings" w:hAnsi="Wingdings" w:cs="Wingdings"/>
    </w:rPr>
  </w:style>
  <w:style w:type="character" w:styleId="1952" w:customStyle="1">
    <w:name w:val="WW8Num16z3"/>
    <w:rPr>
      <w:rFonts w:hint="default" w:ascii="Symbol" w:hAnsi="Symbol" w:cs="Symbol"/>
    </w:rPr>
  </w:style>
  <w:style w:type="character" w:styleId="1953" w:customStyle="1">
    <w:name w:val="WW8Num17z0"/>
    <w:rPr>
      <w:rFonts w:hint="default"/>
    </w:rPr>
  </w:style>
  <w:style w:type="character" w:styleId="1954" w:customStyle="1">
    <w:name w:val="WW8Num17z1"/>
  </w:style>
  <w:style w:type="character" w:styleId="1955" w:customStyle="1">
    <w:name w:val="WW8Num17z2"/>
  </w:style>
  <w:style w:type="character" w:styleId="1956" w:customStyle="1">
    <w:name w:val="WW8Num17z3"/>
  </w:style>
  <w:style w:type="character" w:styleId="1957" w:customStyle="1">
    <w:name w:val="WW8Num17z4"/>
  </w:style>
  <w:style w:type="character" w:styleId="1958" w:customStyle="1">
    <w:name w:val="WW8Num17z5"/>
  </w:style>
  <w:style w:type="character" w:styleId="1959" w:customStyle="1">
    <w:name w:val="WW8Num17z6"/>
  </w:style>
  <w:style w:type="character" w:styleId="1960" w:customStyle="1">
    <w:name w:val="WW8Num17z7"/>
  </w:style>
  <w:style w:type="character" w:styleId="1961" w:customStyle="1">
    <w:name w:val="WW8Num17z8"/>
  </w:style>
  <w:style w:type="character" w:styleId="1962" w:customStyle="1">
    <w:name w:val="WW8Num18z0"/>
    <w:rPr>
      <w:rFonts w:hint="default" w:ascii="Times New Roman" w:hAnsi="Times New Roman" w:cs="Times New Roman"/>
    </w:rPr>
  </w:style>
  <w:style w:type="character" w:styleId="1963" w:customStyle="1">
    <w:name w:val="WW8Num19z0"/>
    <w:rPr>
      <w:rFonts w:hint="default" w:ascii="Times New Roman" w:hAnsi="Times New Roman" w:eastAsia="Times New Roman" w:cs="Times New Roman"/>
    </w:rPr>
  </w:style>
  <w:style w:type="character" w:styleId="1964" w:customStyle="1">
    <w:name w:val="WW8Num19z1"/>
    <w:rPr>
      <w:rFonts w:hint="default" w:ascii="Courier New" w:hAnsi="Courier New" w:cs="Courier New"/>
    </w:rPr>
  </w:style>
  <w:style w:type="character" w:styleId="1965" w:customStyle="1">
    <w:name w:val="WW8Num19z2"/>
    <w:rPr>
      <w:rFonts w:hint="default" w:ascii="Wingdings" w:hAnsi="Wingdings" w:cs="Wingdings"/>
    </w:rPr>
  </w:style>
  <w:style w:type="character" w:styleId="1966" w:customStyle="1">
    <w:name w:val="WW8Num19z3"/>
    <w:rPr>
      <w:rFonts w:hint="default" w:ascii="Symbol" w:hAnsi="Symbol" w:cs="Symbol"/>
    </w:rPr>
  </w:style>
  <w:style w:type="character" w:styleId="1967" w:customStyle="1">
    <w:name w:val="WW8Num20z0"/>
    <w:rPr>
      <w:rFonts w:hint="default" w:ascii="Symbol" w:hAnsi="Symbol" w:cs="Symbol"/>
    </w:rPr>
  </w:style>
  <w:style w:type="character" w:styleId="1968" w:customStyle="1">
    <w:name w:val="WW8Num20z1"/>
  </w:style>
  <w:style w:type="character" w:styleId="1969" w:customStyle="1">
    <w:name w:val="WW8Num20z2"/>
  </w:style>
  <w:style w:type="character" w:styleId="1970" w:customStyle="1">
    <w:name w:val="WW8Num20z3"/>
  </w:style>
  <w:style w:type="character" w:styleId="1971" w:customStyle="1">
    <w:name w:val="WW8Num20z4"/>
  </w:style>
  <w:style w:type="character" w:styleId="1972" w:customStyle="1">
    <w:name w:val="WW8Num20z5"/>
  </w:style>
  <w:style w:type="character" w:styleId="1973" w:customStyle="1">
    <w:name w:val="WW8Num20z6"/>
  </w:style>
  <w:style w:type="character" w:styleId="1974" w:customStyle="1">
    <w:name w:val="WW8Num20z7"/>
  </w:style>
  <w:style w:type="character" w:styleId="1975" w:customStyle="1">
    <w:name w:val="WW8Num20z8"/>
  </w:style>
  <w:style w:type="character" w:styleId="1976" w:customStyle="1">
    <w:name w:val="WW8Num21z0"/>
    <w:rPr>
      <w:rFonts w:hint="default" w:ascii="Symbol" w:hAnsi="Symbol" w:cs="Symbol"/>
      <w:sz w:val="20"/>
    </w:rPr>
  </w:style>
  <w:style w:type="character" w:styleId="1977" w:customStyle="1">
    <w:name w:val="WW8Num21z1"/>
    <w:rPr>
      <w:rFonts w:hint="default" w:ascii="Courier New" w:hAnsi="Courier New" w:cs="Courier New"/>
      <w:sz w:val="20"/>
    </w:rPr>
  </w:style>
  <w:style w:type="character" w:styleId="1978" w:customStyle="1">
    <w:name w:val="WW8Num21z2"/>
    <w:rPr>
      <w:rFonts w:hint="default" w:ascii="Wingdings" w:hAnsi="Wingdings" w:cs="Wingdings"/>
      <w:sz w:val="20"/>
    </w:rPr>
  </w:style>
  <w:style w:type="character" w:styleId="1979" w:customStyle="1">
    <w:name w:val="WW8Num22z0"/>
    <w:rPr>
      <w:rFonts w:hint="default" w:ascii="Symbol" w:hAnsi="Symbol" w:cs="Symbol"/>
    </w:rPr>
  </w:style>
  <w:style w:type="character" w:styleId="1980" w:customStyle="1">
    <w:name w:val="WW8Num22z1"/>
    <w:rPr>
      <w:rFonts w:hint="default" w:ascii="Courier New" w:hAnsi="Courier New" w:cs="Courier New"/>
    </w:rPr>
  </w:style>
  <w:style w:type="character" w:styleId="1981" w:customStyle="1">
    <w:name w:val="WW8Num22z2"/>
    <w:rPr>
      <w:rFonts w:hint="default" w:ascii="Wingdings" w:hAnsi="Wingdings" w:cs="Wingdings"/>
    </w:rPr>
  </w:style>
  <w:style w:type="character" w:styleId="1982" w:customStyle="1">
    <w:name w:val="WW8NumSt9z0"/>
    <w:rPr>
      <w:rFonts w:hint="default" w:ascii="Times New Roman" w:hAnsi="Times New Roman" w:cs="Times New Roman"/>
    </w:rPr>
  </w:style>
  <w:style w:type="character" w:styleId="1983" w:customStyle="1">
    <w:name w:val="WW8NumSt11z0"/>
    <w:rPr>
      <w:rFonts w:hint="default" w:ascii="Arial" w:hAnsi="Arial" w:cs="Arial"/>
    </w:rPr>
  </w:style>
  <w:style w:type="character" w:styleId="1984" w:customStyle="1">
    <w:name w:val="Основной шрифт абзаца1"/>
  </w:style>
  <w:style w:type="character" w:styleId="1985" w:customStyle="1">
    <w:name w:val="Знак примечания1"/>
    <w:rPr>
      <w:sz w:val="16"/>
      <w:szCs w:val="16"/>
    </w:rPr>
  </w:style>
  <w:style w:type="paragraph" w:styleId="1986" w:customStyle="1">
    <w:name w:val="Заголовок1"/>
    <w:basedOn w:val="1717"/>
    <w:next w:val="1831"/>
    <w:pPr>
      <w:keepNext/>
      <w:spacing w:before="240" w:after="120"/>
    </w:pPr>
    <w:rPr>
      <w:rFonts w:ascii="Arial" w:hAnsi="Arial" w:eastAsia="Microsoft YaHei" w:cs="Mangal"/>
      <w:sz w:val="28"/>
      <w:szCs w:val="28"/>
      <w:lang w:eastAsia="ar-SA"/>
    </w:rPr>
  </w:style>
  <w:style w:type="paragraph" w:styleId="1987" w:customStyle="1">
    <w:name w:val="Название1"/>
    <w:basedOn w:val="1717"/>
    <w:pPr>
      <w:spacing w:before="120" w:after="120"/>
      <w:suppressLineNumbers/>
    </w:pPr>
    <w:rPr>
      <w:rFonts w:cs="Mangal"/>
      <w:i/>
      <w:iCs/>
      <w:lang w:eastAsia="ar-SA"/>
    </w:rPr>
  </w:style>
  <w:style w:type="paragraph" w:styleId="1988" w:customStyle="1">
    <w:name w:val="Указатель1"/>
    <w:basedOn w:val="1717"/>
    <w:pPr>
      <w:suppressLineNumbers/>
    </w:pPr>
    <w:rPr>
      <w:rFonts w:cs="Mangal"/>
      <w:lang w:eastAsia="ar-SA"/>
    </w:rPr>
  </w:style>
  <w:style w:type="paragraph" w:styleId="1989" w:customStyle="1">
    <w:name w:val="Текст примечания1"/>
    <w:basedOn w:val="1717"/>
    <w:uiPriority w:val="99"/>
    <w:qFormat/>
    <w:rPr>
      <w:sz w:val="20"/>
      <w:szCs w:val="20"/>
      <w:lang w:eastAsia="ar-SA"/>
    </w:rPr>
  </w:style>
  <w:style w:type="paragraph" w:styleId="1990" w:customStyle="1">
    <w:name w:val="Цитата1"/>
    <w:basedOn w:val="1717"/>
    <w:pPr>
      <w:ind w:left="1701" w:right="1985"/>
      <w:jc w:val="center"/>
      <w:shd w:val="clear" w:color="auto" w:fill="ffffff"/>
      <w:widowControl w:val="off"/>
    </w:pPr>
    <w:rPr>
      <w:b/>
      <w:color w:val="000000"/>
      <w:sz w:val="23"/>
      <w:szCs w:val="20"/>
      <w:lang w:eastAsia="ar-SA"/>
    </w:rPr>
  </w:style>
  <w:style w:type="paragraph" w:styleId="1991">
    <w:name w:val="Subtitle"/>
    <w:basedOn w:val="1986"/>
    <w:next w:val="1831"/>
    <w:link w:val="1992"/>
    <w:pPr>
      <w:jc w:val="center"/>
    </w:pPr>
    <w:rPr>
      <w:rFonts w:cs="Times New Roman"/>
      <w:i/>
      <w:iCs/>
    </w:rPr>
  </w:style>
  <w:style w:type="character" w:styleId="1992" w:customStyle="1">
    <w:name w:val="Подзаголовок Знак"/>
    <w:basedOn w:val="1725"/>
    <w:link w:val="1991"/>
    <w:rPr>
      <w:rFonts w:ascii="Arial" w:hAnsi="Arial" w:eastAsia="Microsoft YaHei" w:cs="Times New Roman"/>
      <w:i/>
      <w:iCs/>
      <w:sz w:val="28"/>
      <w:szCs w:val="28"/>
      <w:lang w:eastAsia="ar-SA"/>
    </w:rPr>
  </w:style>
  <w:style w:type="paragraph" w:styleId="1993" w:customStyle="1">
    <w:name w:val="Текст1"/>
    <w:basedOn w:val="1717"/>
    <w:rPr>
      <w:rFonts w:ascii="Courier New" w:hAnsi="Courier New" w:cs="Courier New"/>
      <w:sz w:val="20"/>
      <w:szCs w:val="20"/>
      <w:lang w:eastAsia="ar-SA"/>
    </w:rPr>
  </w:style>
  <w:style w:type="paragraph" w:styleId="1994" w:customStyle="1">
    <w:name w:val="Схема документа1"/>
    <w:basedOn w:val="1717"/>
    <w:rPr>
      <w:rFonts w:ascii="Tahoma" w:hAnsi="Tahoma" w:cs="Tahoma"/>
      <w:sz w:val="16"/>
      <w:szCs w:val="16"/>
      <w:lang w:eastAsia="ar-SA"/>
    </w:rPr>
  </w:style>
  <w:style w:type="paragraph" w:styleId="1995" w:customStyle="1">
    <w:name w:val="Содержимое таблицы"/>
    <w:basedOn w:val="1717"/>
    <w:pPr>
      <w:suppressLineNumbers/>
    </w:pPr>
    <w:rPr>
      <w:lang w:eastAsia="ar-SA"/>
    </w:rPr>
  </w:style>
  <w:style w:type="paragraph" w:styleId="1996" w:customStyle="1">
    <w:name w:val="Заголовок таблицы"/>
    <w:basedOn w:val="1995"/>
    <w:pPr>
      <w:jc w:val="center"/>
    </w:pPr>
    <w:rPr>
      <w:b/>
      <w:bCs/>
    </w:rPr>
  </w:style>
  <w:style w:type="paragraph" w:styleId="1997" w:customStyle="1">
    <w:name w:val="Содержимое врезки"/>
    <w:basedOn w:val="1831"/>
    <w:rPr>
      <w:lang w:eastAsia="ar-SA"/>
    </w:rPr>
  </w:style>
  <w:style w:type="paragraph" w:styleId="1998" w:customStyle="1">
    <w:name w:val="Заголовок оглавления1"/>
    <w:basedOn w:val="1718"/>
    <w:next w:val="1717"/>
    <w:pPr>
      <w:spacing w:before="480" w:line="276" w:lineRule="auto"/>
      <w:outlineLvl w:val="9"/>
    </w:pPr>
    <w:rPr>
      <w:rFonts w:ascii="Cambria" w:hAnsi="Cambria" w:eastAsia="Times New Roman"/>
      <w:color w:val="365f91"/>
      <w:sz w:val="28"/>
      <w:szCs w:val="28"/>
    </w:rPr>
  </w:style>
  <w:style w:type="paragraph" w:styleId="1999">
    <w:name w:val="List Bullet 3"/>
    <w:basedOn w:val="1717"/>
    <w:pPr>
      <w:numPr>
        <w:ilvl w:val="0"/>
        <w:numId w:val="2"/>
      </w:numPr>
    </w:pPr>
  </w:style>
  <w:style w:type="character" w:styleId="2000" w:customStyle="1">
    <w:name w:val="основной РЖД Знак"/>
    <w:link w:val="1793"/>
    <w:rPr>
      <w:rFonts w:ascii="Times New Roman" w:hAnsi="Times New Roman" w:eastAsia="Calibri" w:cs="Times New Roman"/>
      <w:sz w:val="24"/>
      <w:szCs w:val="24"/>
    </w:rPr>
  </w:style>
  <w:style w:type="numbering" w:styleId="2001" w:customStyle="1">
    <w:name w:val="Нет списка1"/>
    <w:next w:val="1727"/>
    <w:uiPriority w:val="99"/>
    <w:semiHidden/>
    <w:unhideWhenUsed/>
  </w:style>
  <w:style w:type="table" w:styleId="2002" w:customStyle="1">
    <w:name w:val="Сетка таблицы11"/>
    <w:basedOn w:val="1726"/>
    <w:next w:val="1736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2003" w:customStyle="1">
    <w:name w:val="sourhr1"/>
    <w:rPr>
      <w:color w:val="0000ff"/>
      <w:u w:val="single"/>
    </w:rPr>
  </w:style>
  <w:style w:type="character" w:styleId="2004">
    <w:name w:val="HTML Cite"/>
    <w:uiPriority w:val="99"/>
    <w:unhideWhenUsed/>
    <w:rPr>
      <w:i/>
      <w:iCs/>
    </w:rPr>
  </w:style>
  <w:style w:type="table" w:styleId="2005" w:customStyle="1">
    <w:name w:val="Сетка таблицы2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2006" w:customStyle="1">
    <w:name w:val="10.Отчет-Абзац"/>
    <w:basedOn w:val="1717"/>
    <w:link w:val="2007"/>
    <w:pPr>
      <w:ind w:firstLine="720"/>
    </w:pPr>
    <w:rPr>
      <w:sz w:val="28"/>
      <w:szCs w:val="28"/>
    </w:rPr>
  </w:style>
  <w:style w:type="character" w:styleId="2007" w:customStyle="1">
    <w:name w:val="10.Отчет-Абзац Знак"/>
    <w:link w:val="2006"/>
    <w:rPr>
      <w:rFonts w:ascii="Times New Roman" w:hAnsi="Times New Roman" w:eastAsia="Times New Roman" w:cs="Times New Roman"/>
      <w:sz w:val="28"/>
      <w:szCs w:val="28"/>
      <w:lang w:eastAsia="ru-RU"/>
    </w:rPr>
  </w:style>
  <w:style w:type="paragraph" w:styleId="2008">
    <w:name w:val="List Number 4"/>
    <w:basedOn w:val="1717"/>
    <w:pPr>
      <w:numPr>
        <w:ilvl w:val="0"/>
        <w:numId w:val="3"/>
      </w:numPr>
      <w:contextualSpacing/>
    </w:pPr>
  </w:style>
  <w:style w:type="paragraph" w:styleId="2009" w:customStyle="1">
    <w:name w:val="c0"/>
    <w:basedOn w:val="1717"/>
    <w:pPr>
      <w:ind w:firstLine="0"/>
      <w:spacing w:before="100" w:beforeAutospacing="1" w:after="100" w:afterAutospacing="1"/>
    </w:pPr>
  </w:style>
  <w:style w:type="character" w:styleId="2010" w:customStyle="1">
    <w:name w:val="c2"/>
  </w:style>
  <w:style w:type="paragraph" w:styleId="2011">
    <w:name w:val="Body Text 2"/>
    <w:basedOn w:val="1717"/>
    <w:link w:val="2012"/>
    <w:pPr>
      <w:spacing w:after="120" w:line="480" w:lineRule="auto"/>
    </w:pPr>
  </w:style>
  <w:style w:type="character" w:styleId="2012" w:customStyle="1">
    <w:name w:val="Основной текст 2 Знак"/>
    <w:basedOn w:val="1725"/>
    <w:link w:val="2011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2013">
    <w:name w:val="List Continue"/>
    <w:basedOn w:val="1717"/>
    <w:pPr>
      <w:contextualSpacing/>
      <w:ind w:left="283"/>
      <w:spacing w:after="120"/>
    </w:pPr>
  </w:style>
  <w:style w:type="paragraph" w:styleId="2014" w:customStyle="1">
    <w:name w:val="Обычный1"/>
    <w:link w:val="2015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2015" w:customStyle="1">
    <w:name w:val="Normal Знак"/>
    <w:link w:val="2014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2016" w:customStyle="1">
    <w:name w:val="content-art"/>
  </w:style>
  <w:style w:type="paragraph" w:styleId="2017">
    <w:name w:val="Normal Indent"/>
    <w:basedOn w:val="1717"/>
    <w:uiPriority w:val="99"/>
    <w:unhideWhenUsed/>
    <w:qFormat/>
    <w:pPr>
      <w:ind w:left="708"/>
    </w:pPr>
  </w:style>
  <w:style w:type="table" w:styleId="2018" w:customStyle="1">
    <w:name w:val="Сетка таблицы3"/>
    <w:basedOn w:val="1726"/>
    <w:next w:val="1736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2019">
    <w:name w:val="Body Text Indent 3"/>
    <w:basedOn w:val="1717"/>
    <w:link w:val="2020"/>
    <w:pPr>
      <w:ind w:left="283" w:firstLine="0"/>
      <w:spacing w:after="120"/>
    </w:pPr>
    <w:rPr>
      <w:sz w:val="16"/>
      <w:szCs w:val="16"/>
    </w:rPr>
  </w:style>
  <w:style w:type="character" w:styleId="2020" w:customStyle="1">
    <w:name w:val="Основной текст с отступом 3 Знак"/>
    <w:basedOn w:val="1725"/>
    <w:link w:val="2019"/>
    <w:rPr>
      <w:rFonts w:ascii="Times New Roman" w:hAnsi="Times New Roman" w:eastAsia="Times New Roman" w:cs="Times New Roman"/>
      <w:sz w:val="16"/>
      <w:szCs w:val="16"/>
      <w:lang w:eastAsia="ru-RU"/>
    </w:rPr>
  </w:style>
  <w:style w:type="paragraph" w:styleId="2021" w:customStyle="1">
    <w:name w:val="Абзац списка2"/>
    <w:basedOn w:val="1717"/>
    <w:pPr>
      <w:contextualSpacing/>
      <w:ind w:left="720" w:firstLine="0"/>
    </w:pPr>
    <w:rPr>
      <w:sz w:val="20"/>
      <w:szCs w:val="20"/>
    </w:rPr>
  </w:style>
  <w:style w:type="paragraph" w:styleId="2022">
    <w:name w:val="Body Text First Indent"/>
    <w:basedOn w:val="1831"/>
    <w:link w:val="2023"/>
    <w:uiPriority w:val="99"/>
    <w:unhideWhenUsed/>
    <w:qFormat/>
    <w:pPr>
      <w:ind w:firstLine="360"/>
    </w:pPr>
    <w:rPr>
      <w:sz w:val="24"/>
      <w:lang w:val="ru-RU"/>
    </w:rPr>
  </w:style>
  <w:style w:type="character" w:styleId="2023" w:customStyle="1">
    <w:name w:val="Красная строка Знак"/>
    <w:basedOn w:val="1832"/>
    <w:link w:val="2022"/>
    <w:uiPriority w:val="99"/>
    <w:rPr>
      <w:rFonts w:ascii="Times New Roman" w:hAnsi="Times New Roman" w:eastAsia="Times New Roman" w:cs="Times New Roman"/>
      <w:sz w:val="24"/>
      <w:szCs w:val="24"/>
      <w:lang w:val="en-US" w:eastAsia="ru-RU"/>
    </w:rPr>
  </w:style>
  <w:style w:type="paragraph" w:styleId="2024" w:customStyle="1">
    <w:name w:val="Красная строка1"/>
    <w:basedOn w:val="1717"/>
    <w:pPr>
      <w:ind w:firstLine="510"/>
      <w:widowControl w:val="off"/>
      <w:tabs>
        <w:tab w:val="left" w:pos="576" w:leader="none"/>
        <w:tab w:val="left" w:pos="864" w:leader="none"/>
        <w:tab w:val="left" w:pos="2160" w:leader="none"/>
        <w:tab w:val="left" w:pos="2592" w:leader="none"/>
        <w:tab w:val="left" w:pos="3024" w:leader="none"/>
        <w:tab w:val="left" w:pos="3456" w:leader="none"/>
        <w:tab w:val="decimal" w:pos="4464" w:leader="none"/>
      </w:tabs>
    </w:pPr>
    <w:rPr>
      <w:rFonts w:ascii="Courier New" w:hAnsi="Courier New"/>
      <w:sz w:val="22"/>
      <w:szCs w:val="20"/>
      <w:lang w:val="en-US"/>
    </w:rPr>
  </w:style>
  <w:style w:type="numbering" w:styleId="2025" w:customStyle="1">
    <w:name w:val="Нет списка2"/>
    <w:next w:val="1727"/>
    <w:semiHidden/>
  </w:style>
  <w:style w:type="table" w:styleId="2026" w:customStyle="1">
    <w:name w:val="Сетка таблицы4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2027" w:customStyle="1">
    <w:name w:val="Основной текст_"/>
    <w:link w:val="2028"/>
    <w:rPr>
      <w:sz w:val="27"/>
      <w:szCs w:val="27"/>
      <w:shd w:val="clear" w:color="auto" w:fill="ffffff"/>
    </w:rPr>
  </w:style>
  <w:style w:type="paragraph" w:styleId="2028" w:customStyle="1">
    <w:name w:val="Основной текст1"/>
    <w:basedOn w:val="1717"/>
    <w:link w:val="2027"/>
    <w:pPr>
      <w:ind w:firstLine="0"/>
      <w:spacing w:before="420" w:line="360" w:lineRule="exact"/>
      <w:shd w:val="clear" w:color="auto" w:fill="ffffff"/>
    </w:pPr>
    <w:rPr>
      <w:rFonts w:asciiTheme="minorHAnsi" w:hAnsiTheme="minorHAnsi" w:eastAsiaTheme="minorHAnsi" w:cstheme="minorBidi"/>
      <w:sz w:val="27"/>
      <w:szCs w:val="27"/>
      <w:lang w:eastAsia="en-US"/>
    </w:rPr>
  </w:style>
  <w:style w:type="numbering" w:styleId="2029" w:customStyle="1">
    <w:name w:val="Нет списка3"/>
    <w:next w:val="1727"/>
    <w:semiHidden/>
  </w:style>
  <w:style w:type="table" w:styleId="2030" w:customStyle="1">
    <w:name w:val="Сетка таблицы5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2031" w:customStyle="1">
    <w:name w:val="Схема документа Знак1"/>
    <w:rPr>
      <w:rFonts w:ascii="Tahoma" w:hAnsi="Tahoma" w:cs="Tahoma"/>
      <w:sz w:val="16"/>
      <w:szCs w:val="16"/>
    </w:rPr>
  </w:style>
  <w:style w:type="numbering" w:styleId="2032" w:customStyle="1">
    <w:name w:val="Нет списка4"/>
    <w:next w:val="1727"/>
    <w:semiHidden/>
  </w:style>
  <w:style w:type="table" w:styleId="2033" w:customStyle="1">
    <w:name w:val="Сетка таблицы6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2034" w:customStyle="1">
    <w:name w:val="Нет списка5"/>
    <w:next w:val="1727"/>
    <w:semiHidden/>
  </w:style>
  <w:style w:type="numbering" w:styleId="2035" w:customStyle="1">
    <w:name w:val="Нет списка6"/>
    <w:next w:val="1727"/>
    <w:semiHidden/>
  </w:style>
  <w:style w:type="numbering" w:styleId="2036" w:customStyle="1">
    <w:name w:val="Нет списка7"/>
    <w:next w:val="1727"/>
    <w:semiHidden/>
  </w:style>
  <w:style w:type="table" w:styleId="2037" w:customStyle="1">
    <w:name w:val="Сетка таблицы7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038" w:customStyle="1">
    <w:name w:val="Сетка таблицы8"/>
    <w:basedOn w:val="1726"/>
    <w:next w:val="1736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039" w:customStyle="1">
    <w:name w:val="Сетка таблицы9"/>
    <w:basedOn w:val="1726"/>
    <w:next w:val="1736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040" w:customStyle="1">
    <w:name w:val="Сетка таблицы10"/>
    <w:basedOn w:val="1726"/>
    <w:next w:val="1736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2041" w:customStyle="1">
    <w:name w:val="Нет списка8"/>
    <w:next w:val="1727"/>
    <w:uiPriority w:val="99"/>
    <w:semiHidden/>
    <w:unhideWhenUsed/>
  </w:style>
  <w:style w:type="numbering" w:styleId="2042" w:customStyle="1">
    <w:name w:val="Нет списка9"/>
    <w:next w:val="1727"/>
    <w:uiPriority w:val="99"/>
    <w:semiHidden/>
    <w:unhideWhenUsed/>
  </w:style>
  <w:style w:type="table" w:styleId="2043" w:customStyle="1">
    <w:name w:val="Сетка таблицы12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044" w:customStyle="1">
    <w:name w:val="Сетка таблицы91"/>
    <w:basedOn w:val="1726"/>
    <w:next w:val="1736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045" w:customStyle="1">
    <w:name w:val="Светлая сетка - Акцент 31"/>
    <w:basedOn w:val="1726"/>
    <w:next w:val="1817"/>
    <w:uiPriority w:val="62"/>
    <w:pPr>
      <w:spacing w:after="0" w:line="240" w:lineRule="auto"/>
    </w:pPr>
    <w:rPr>
      <w:rFonts w:ascii="Calibri" w:hAnsi="Calibri" w:eastAsia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  <w:insideH w:val="single" w:color="9BBB59" w:sz="8" w:space="0"/>
        <w:insideV w:val="single" w:color="9BBB59" w:sz="8" w:space="0"/>
      </w:tblBorders>
    </w:tblPr>
    <w:tblStylePr w:type="band1Horz">
      <w:tcPr>
        <w:shd w:val="clear" w:color="auto" w:fill="e6eed5"/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Vert">
      <w:tcPr>
        <w:shd w:val="clear" w:color="auto" w:fill="e6eed5"/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2Horz"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firstCol">
      <w:rPr>
        <w:rFonts w:ascii="Verdana" w:hAnsi="Verdana" w:eastAsia="Times New Roman" w:cs="Times New Roman"/>
        <w:b/>
        <w:bCs/>
      </w:rPr>
    </w:tblStylePr>
    <w:tblStylePr w:type="firstRow">
      <w:rPr>
        <w:rFonts w:ascii="Verdana" w:hAnsi="Verdana" w:eastAsia="Times New Roman" w:cs="Times New Roman"/>
        <w:b/>
        <w:bCs/>
      </w:rPr>
      <w:pPr>
        <w:spacing w:before="0" w:after="0" w:line="240" w:lineRule="auto"/>
      </w:pPr>
      <w:tcPr>
        <w:tcBorders>
          <w:top w:val="single" w:color="9BBB59" w:sz="8" w:space="0"/>
          <w:left w:val="single" w:color="9BBB59" w:sz="8" w:space="0"/>
          <w:bottom w:val="single" w:color="9BBB59" w:sz="18" w:space="0"/>
          <w:right w:val="single" w:color="9BBB59" w:sz="8" w:space="0"/>
        </w:tcBorders>
      </w:tcPr>
    </w:tblStylePr>
    <w:tblStylePr w:type="lastCol">
      <w:rPr>
        <w:rFonts w:ascii="Verdana" w:hAnsi="Verdana" w:eastAsia="Times New Roman" w:cs="Times New Roman"/>
        <w:b/>
        <w:bCs/>
      </w:rPr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lastRow">
      <w:rPr>
        <w:rFonts w:ascii="Verdana" w:hAnsi="Verdana" w:eastAsia="Times New Roman" w:cs="Times New Roman"/>
        <w:b/>
        <w:bCs/>
      </w:rPr>
      <w:pPr>
        <w:spacing w:before="0" w:after="0" w:line="240" w:lineRule="auto"/>
      </w:pPr>
      <w:tcPr>
        <w:tcBorders>
          <w:top w:val="single" w:color="9BBB59" w:sz="6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</w:style>
  <w:style w:type="numbering" w:styleId="2046" w:customStyle="1">
    <w:name w:val="Нет списка11"/>
    <w:next w:val="1727"/>
    <w:uiPriority w:val="99"/>
    <w:semiHidden/>
    <w:unhideWhenUsed/>
  </w:style>
  <w:style w:type="table" w:styleId="2047" w:customStyle="1">
    <w:name w:val="Сетка таблицы13"/>
    <w:basedOn w:val="1726"/>
    <w:next w:val="1736"/>
    <w:pPr>
      <w:spacing w:after="0" w:line="240" w:lineRule="auto"/>
    </w:pPr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048" w:customStyle="1">
    <w:name w:val="Сетка таблицы111"/>
    <w:basedOn w:val="1726"/>
    <w:next w:val="1736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049" w:customStyle="1">
    <w:name w:val="Сетка таблицы21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050" w:customStyle="1">
    <w:name w:val="Сетка таблицы31"/>
    <w:basedOn w:val="1726"/>
    <w:next w:val="1736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2051" w:customStyle="1">
    <w:name w:val="Нет списка21"/>
    <w:next w:val="1727"/>
    <w:semiHidden/>
  </w:style>
  <w:style w:type="table" w:styleId="2052" w:customStyle="1">
    <w:name w:val="Сетка таблицы41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2053" w:customStyle="1">
    <w:name w:val="Нет списка31"/>
    <w:next w:val="1727"/>
    <w:semiHidden/>
  </w:style>
  <w:style w:type="table" w:styleId="2054" w:customStyle="1">
    <w:name w:val="Сетка таблицы51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2055" w:customStyle="1">
    <w:name w:val="Нет списка41"/>
    <w:next w:val="1727"/>
    <w:semiHidden/>
  </w:style>
  <w:style w:type="table" w:styleId="2056" w:customStyle="1">
    <w:name w:val="Сетка таблицы61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2057" w:customStyle="1">
    <w:name w:val="Нет списка51"/>
    <w:next w:val="1727"/>
    <w:semiHidden/>
  </w:style>
  <w:style w:type="numbering" w:styleId="2058" w:customStyle="1">
    <w:name w:val="Нет списка61"/>
    <w:next w:val="1727"/>
    <w:semiHidden/>
  </w:style>
  <w:style w:type="numbering" w:styleId="2059" w:customStyle="1">
    <w:name w:val="Нет списка71"/>
    <w:next w:val="1727"/>
    <w:semiHidden/>
  </w:style>
  <w:style w:type="table" w:styleId="2060" w:customStyle="1">
    <w:name w:val="Сетка таблицы71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061" w:customStyle="1">
    <w:name w:val="Сетка таблицы81"/>
    <w:basedOn w:val="1726"/>
    <w:next w:val="1736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062" w:customStyle="1">
    <w:name w:val="Сетка таблицы101"/>
    <w:basedOn w:val="1726"/>
    <w:next w:val="1736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2063" w:customStyle="1">
    <w:name w:val="Нет списка81"/>
    <w:next w:val="1727"/>
    <w:uiPriority w:val="99"/>
    <w:semiHidden/>
    <w:unhideWhenUsed/>
  </w:style>
  <w:style w:type="table" w:styleId="2064" w:customStyle="1">
    <w:name w:val="Сетка таблицы411"/>
    <w:basedOn w:val="1726"/>
    <w:next w:val="1736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2065" w:customStyle="1">
    <w:name w:val="Style9"/>
    <w:basedOn w:val="1717"/>
    <w:pPr>
      <w:ind w:firstLine="0"/>
      <w:spacing w:line="314" w:lineRule="exact"/>
      <w:widowControl w:val="off"/>
    </w:pPr>
  </w:style>
  <w:style w:type="table" w:styleId="2066" w:customStyle="1">
    <w:name w:val="Сетка таблицы131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067" w:customStyle="1">
    <w:name w:val="Сетка таблицы14"/>
    <w:basedOn w:val="1726"/>
    <w:next w:val="1736"/>
    <w:pPr>
      <w:spacing w:after="0" w:line="240" w:lineRule="auto"/>
    </w:pPr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068" w:customStyle="1">
    <w:name w:val="Сетка таблицы412"/>
    <w:basedOn w:val="1726"/>
    <w:next w:val="1736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069" w:customStyle="1">
    <w:name w:val="Сетка таблицы711"/>
    <w:basedOn w:val="1726"/>
    <w:next w:val="1736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070" w:customStyle="1">
    <w:name w:val="Сетка таблицы42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071" w:customStyle="1">
    <w:name w:val="Сетка таблицы72"/>
    <w:basedOn w:val="1726"/>
    <w:next w:val="1736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072" w:customStyle="1">
    <w:name w:val="Сетка таблицы73"/>
    <w:basedOn w:val="1726"/>
    <w:next w:val="1736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073" w:customStyle="1">
    <w:name w:val="Сетка таблицы141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074" w:customStyle="1">
    <w:name w:val="Сетка таблицы74"/>
    <w:basedOn w:val="1726"/>
    <w:next w:val="1736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075" w:customStyle="1">
    <w:name w:val="Сетка таблицы7111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076" w:customStyle="1">
    <w:name w:val="Сетка таблицы721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077" w:customStyle="1">
    <w:name w:val="Сетка таблицы911"/>
    <w:basedOn w:val="1726"/>
    <w:next w:val="1736"/>
    <w:uiPriority w:val="3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078" w:customStyle="1">
    <w:name w:val="Сетка таблицы1011"/>
    <w:basedOn w:val="1726"/>
    <w:next w:val="1736"/>
    <w:uiPriority w:val="3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079" w:customStyle="1">
    <w:name w:val="Сетка таблицы1411"/>
    <w:basedOn w:val="1726"/>
    <w:next w:val="1736"/>
    <w:pPr>
      <w:spacing w:after="0" w:line="240" w:lineRule="auto"/>
    </w:pPr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080" w:customStyle="1">
    <w:name w:val="Сетка таблицы4111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081" w:customStyle="1">
    <w:name w:val="Сетка таблицы9111"/>
    <w:basedOn w:val="1726"/>
    <w:next w:val="1736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082" w:customStyle="1">
    <w:name w:val="Сетка таблицы10111"/>
    <w:basedOn w:val="1726"/>
    <w:next w:val="1736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083" w:customStyle="1">
    <w:name w:val="Сетка таблицы15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084" w:customStyle="1">
    <w:name w:val="Сетка таблицы16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085" w:customStyle="1">
    <w:name w:val="Сетка таблицы17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086" w:customStyle="1">
    <w:name w:val="Сетка таблицы18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087" w:customStyle="1">
    <w:name w:val="Сетка таблицы19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088" w:customStyle="1">
    <w:name w:val="Сетка таблицы20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089" w:customStyle="1">
    <w:name w:val="Сетка таблицы22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090" w:customStyle="1">
    <w:name w:val="Светлая сетка - Акцент 32"/>
    <w:basedOn w:val="1726"/>
    <w:next w:val="1817"/>
    <w:uiPriority w:val="62"/>
    <w:pPr>
      <w:spacing w:after="0" w:line="240" w:lineRule="auto"/>
    </w:pPr>
    <w:rPr>
      <w:rFonts w:ascii="Calibri" w:hAnsi="Calibri" w:eastAsia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  <w:insideH w:val="single" w:color="9BBB59" w:sz="8" w:space="0"/>
        <w:insideV w:val="single" w:color="9BBB59" w:sz="8" w:space="0"/>
      </w:tblBorders>
    </w:tblPr>
    <w:tblStylePr w:type="band1Horz">
      <w:tcPr>
        <w:shd w:val="clear" w:color="auto" w:fill="e6eed5"/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Vert">
      <w:tcPr>
        <w:shd w:val="clear" w:color="auto" w:fill="e6eed5"/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2Horz"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firstCol">
      <w:rPr>
        <w:rFonts w:ascii="Verdana" w:hAnsi="Verdana" w:eastAsia="Times New Roman" w:cs="Times New Roman"/>
        <w:b/>
        <w:bCs/>
      </w:rPr>
    </w:tblStylePr>
    <w:tblStylePr w:type="firstRow">
      <w:rPr>
        <w:rFonts w:ascii="Verdana" w:hAnsi="Verdana" w:eastAsia="Times New Roman" w:cs="Times New Roman"/>
        <w:b/>
        <w:bCs/>
      </w:rPr>
      <w:pPr>
        <w:spacing w:before="0" w:after="0" w:line="240" w:lineRule="auto"/>
      </w:pPr>
      <w:tcPr>
        <w:tcBorders>
          <w:top w:val="single" w:color="9BBB59" w:sz="8" w:space="0"/>
          <w:left w:val="single" w:color="9BBB59" w:sz="8" w:space="0"/>
          <w:bottom w:val="single" w:color="9BBB59" w:sz="18" w:space="0"/>
          <w:right w:val="single" w:color="9BBB59" w:sz="8" w:space="0"/>
        </w:tcBorders>
      </w:tcPr>
    </w:tblStylePr>
    <w:tblStylePr w:type="lastCol">
      <w:rPr>
        <w:rFonts w:ascii="Verdana" w:hAnsi="Verdana" w:eastAsia="Times New Roman" w:cs="Times New Roman"/>
        <w:b/>
        <w:bCs/>
      </w:rPr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lastRow">
      <w:rPr>
        <w:rFonts w:ascii="Verdana" w:hAnsi="Verdana" w:eastAsia="Times New Roman" w:cs="Times New Roman"/>
        <w:b/>
        <w:bCs/>
      </w:rPr>
      <w:pPr>
        <w:spacing w:before="0" w:after="0" w:line="240" w:lineRule="auto"/>
      </w:pPr>
      <w:tcPr>
        <w:tcBorders>
          <w:top w:val="single" w:color="9BBB59" w:sz="6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</w:style>
  <w:style w:type="numbering" w:styleId="2091" w:customStyle="1">
    <w:name w:val="Нет списка12"/>
    <w:next w:val="1727"/>
    <w:uiPriority w:val="99"/>
    <w:semiHidden/>
    <w:unhideWhenUsed/>
  </w:style>
  <w:style w:type="table" w:styleId="2092" w:customStyle="1">
    <w:name w:val="Сетка таблицы110"/>
    <w:basedOn w:val="1726"/>
    <w:next w:val="1736"/>
    <w:pPr>
      <w:spacing w:after="0" w:line="240" w:lineRule="auto"/>
    </w:pPr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093" w:customStyle="1">
    <w:name w:val="Сетка таблицы112"/>
    <w:basedOn w:val="1726"/>
    <w:next w:val="1736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094" w:customStyle="1">
    <w:name w:val="Сетка таблицы23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095" w:customStyle="1">
    <w:name w:val="Сетка таблицы32"/>
    <w:basedOn w:val="1726"/>
    <w:next w:val="1736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2096" w:customStyle="1">
    <w:name w:val="Нет списка22"/>
    <w:next w:val="1727"/>
    <w:semiHidden/>
  </w:style>
  <w:style w:type="table" w:styleId="2097" w:customStyle="1">
    <w:name w:val="Сетка таблицы43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2098" w:customStyle="1">
    <w:name w:val="Нет списка32"/>
    <w:next w:val="1727"/>
    <w:semiHidden/>
  </w:style>
  <w:style w:type="table" w:styleId="2099" w:customStyle="1">
    <w:name w:val="Сетка таблицы52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2100" w:customStyle="1">
    <w:name w:val="Нет списка42"/>
    <w:next w:val="1727"/>
    <w:semiHidden/>
  </w:style>
  <w:style w:type="table" w:styleId="2101" w:customStyle="1">
    <w:name w:val="Сетка таблицы62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2102" w:customStyle="1">
    <w:name w:val="Нет списка52"/>
    <w:next w:val="1727"/>
    <w:semiHidden/>
  </w:style>
  <w:style w:type="numbering" w:styleId="2103" w:customStyle="1">
    <w:name w:val="Нет списка62"/>
    <w:next w:val="1727"/>
    <w:semiHidden/>
  </w:style>
  <w:style w:type="numbering" w:styleId="2104" w:customStyle="1">
    <w:name w:val="Нет списка72"/>
    <w:next w:val="1727"/>
    <w:semiHidden/>
  </w:style>
  <w:style w:type="table" w:styleId="2105" w:customStyle="1">
    <w:name w:val="Сетка таблицы75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106" w:customStyle="1">
    <w:name w:val="Сетка таблицы92"/>
    <w:basedOn w:val="1726"/>
    <w:next w:val="1736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107" w:customStyle="1">
    <w:name w:val="Сетка таблицы102"/>
    <w:basedOn w:val="1726"/>
    <w:next w:val="1736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2108" w:customStyle="1">
    <w:name w:val="Нет списка10"/>
    <w:next w:val="1727"/>
    <w:uiPriority w:val="99"/>
    <w:semiHidden/>
    <w:unhideWhenUsed/>
  </w:style>
  <w:style w:type="table" w:styleId="2109" w:customStyle="1">
    <w:name w:val="Сетка таблицы24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110" w:customStyle="1">
    <w:name w:val="Светлая сетка - Акцент 33"/>
    <w:basedOn w:val="1726"/>
    <w:next w:val="1817"/>
    <w:uiPriority w:val="62"/>
    <w:pPr>
      <w:spacing w:after="0" w:line="240" w:lineRule="auto"/>
    </w:pPr>
    <w:rPr>
      <w:rFonts w:ascii="Calibri" w:hAnsi="Calibri" w:eastAsia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  <w:insideH w:val="single" w:color="9BBB59" w:sz="8" w:space="0"/>
        <w:insideV w:val="single" w:color="9BBB59" w:sz="8" w:space="0"/>
      </w:tblBorders>
    </w:tblPr>
    <w:tblStylePr w:type="band1Horz">
      <w:tcPr>
        <w:shd w:val="clear" w:color="auto" w:fill="e6eed5"/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Vert">
      <w:tcPr>
        <w:shd w:val="clear" w:color="auto" w:fill="e6eed5"/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2Horz"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firstCol">
      <w:rPr>
        <w:rFonts w:ascii="Verdana" w:hAnsi="Verdana" w:eastAsia="Times New Roman" w:cs="Times New Roman"/>
        <w:b/>
        <w:bCs/>
      </w:rPr>
    </w:tblStylePr>
    <w:tblStylePr w:type="firstRow">
      <w:rPr>
        <w:rFonts w:ascii="Verdana" w:hAnsi="Verdana" w:eastAsia="Times New Roman" w:cs="Times New Roman"/>
        <w:b/>
        <w:bCs/>
      </w:rPr>
      <w:pPr>
        <w:spacing w:before="0" w:after="0" w:line="240" w:lineRule="auto"/>
      </w:pPr>
      <w:tcPr>
        <w:tcBorders>
          <w:top w:val="single" w:color="9BBB59" w:sz="8" w:space="0"/>
          <w:left w:val="single" w:color="9BBB59" w:sz="8" w:space="0"/>
          <w:bottom w:val="single" w:color="9BBB59" w:sz="18" w:space="0"/>
          <w:right w:val="single" w:color="9BBB59" w:sz="8" w:space="0"/>
        </w:tcBorders>
      </w:tcPr>
    </w:tblStylePr>
    <w:tblStylePr w:type="lastCol">
      <w:rPr>
        <w:rFonts w:ascii="Verdana" w:hAnsi="Verdana" w:eastAsia="Times New Roman" w:cs="Times New Roman"/>
        <w:b/>
        <w:bCs/>
      </w:rPr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lastRow">
      <w:rPr>
        <w:rFonts w:ascii="Verdana" w:hAnsi="Verdana" w:eastAsia="Times New Roman" w:cs="Times New Roman"/>
        <w:b/>
        <w:bCs/>
      </w:rPr>
      <w:pPr>
        <w:spacing w:before="0" w:after="0" w:line="240" w:lineRule="auto"/>
      </w:pPr>
      <w:tcPr>
        <w:tcBorders>
          <w:top w:val="single" w:color="9BBB59" w:sz="6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</w:style>
  <w:style w:type="numbering" w:styleId="2111" w:customStyle="1">
    <w:name w:val="Нет списка13"/>
    <w:next w:val="1727"/>
    <w:uiPriority w:val="99"/>
    <w:semiHidden/>
    <w:unhideWhenUsed/>
  </w:style>
  <w:style w:type="table" w:styleId="2112" w:customStyle="1">
    <w:name w:val="Сетка таблицы113"/>
    <w:basedOn w:val="1726"/>
    <w:next w:val="1736"/>
    <w:pPr>
      <w:spacing w:after="0" w:line="240" w:lineRule="auto"/>
    </w:pPr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113" w:customStyle="1">
    <w:name w:val="Сетка таблицы114"/>
    <w:basedOn w:val="1726"/>
    <w:next w:val="1736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114" w:customStyle="1">
    <w:name w:val="Сетка таблицы25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115" w:customStyle="1">
    <w:name w:val="Сетка таблицы33"/>
    <w:basedOn w:val="1726"/>
    <w:next w:val="1736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2116" w:customStyle="1">
    <w:name w:val="Нет списка23"/>
    <w:next w:val="1727"/>
    <w:semiHidden/>
  </w:style>
  <w:style w:type="table" w:styleId="2117" w:customStyle="1">
    <w:name w:val="Сетка таблицы44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2118" w:customStyle="1">
    <w:name w:val="Нет списка33"/>
    <w:next w:val="1727"/>
    <w:semiHidden/>
  </w:style>
  <w:style w:type="table" w:styleId="2119" w:customStyle="1">
    <w:name w:val="Сетка таблицы53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2120" w:customStyle="1">
    <w:name w:val="Нет списка43"/>
    <w:next w:val="1727"/>
    <w:uiPriority w:val="99"/>
    <w:semiHidden/>
  </w:style>
  <w:style w:type="table" w:styleId="2121" w:customStyle="1">
    <w:name w:val="Сетка таблицы63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2122" w:customStyle="1">
    <w:name w:val="Нет списка53"/>
    <w:next w:val="1727"/>
    <w:semiHidden/>
  </w:style>
  <w:style w:type="numbering" w:styleId="2123" w:customStyle="1">
    <w:name w:val="Нет списка63"/>
    <w:next w:val="1727"/>
    <w:semiHidden/>
  </w:style>
  <w:style w:type="numbering" w:styleId="2124" w:customStyle="1">
    <w:name w:val="Нет списка73"/>
    <w:next w:val="1727"/>
    <w:semiHidden/>
  </w:style>
  <w:style w:type="table" w:styleId="2125" w:customStyle="1">
    <w:name w:val="Сетка таблицы76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126" w:customStyle="1">
    <w:name w:val="Сетка таблицы82"/>
    <w:basedOn w:val="1726"/>
    <w:next w:val="1736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127" w:customStyle="1">
    <w:name w:val="Сетка таблицы93"/>
    <w:basedOn w:val="1726"/>
    <w:next w:val="1736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128" w:customStyle="1">
    <w:name w:val="Сетка таблицы103"/>
    <w:basedOn w:val="1726"/>
    <w:next w:val="1736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129" w:customStyle="1">
    <w:name w:val="Сетка таблицы712"/>
    <w:basedOn w:val="1726"/>
    <w:next w:val="1736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2130" w:customStyle="1">
    <w:name w:val="Нет списка82"/>
    <w:next w:val="1727"/>
    <w:uiPriority w:val="99"/>
    <w:semiHidden/>
    <w:unhideWhenUsed/>
  </w:style>
  <w:style w:type="table" w:styleId="2131" w:customStyle="1">
    <w:name w:val="Сетка таблицы121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132" w:customStyle="1">
    <w:name w:val="Светлая сетка - Акцент 311"/>
    <w:basedOn w:val="1726"/>
    <w:next w:val="1817"/>
    <w:uiPriority w:val="62"/>
    <w:pPr>
      <w:spacing w:after="0" w:line="240" w:lineRule="auto"/>
    </w:pPr>
    <w:rPr>
      <w:rFonts w:ascii="Calibri" w:hAnsi="Calibri" w:eastAsia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  <w:insideH w:val="single" w:color="9BBB59" w:sz="8" w:space="0"/>
        <w:insideV w:val="single" w:color="9BBB59" w:sz="8" w:space="0"/>
      </w:tblBorders>
    </w:tblPr>
    <w:tblStylePr w:type="band1Horz">
      <w:tcPr>
        <w:shd w:val="clear" w:color="auto" w:fill="e6eed5"/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Vert">
      <w:tcPr>
        <w:shd w:val="clear" w:color="auto" w:fill="e6eed5"/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2Horz"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firstCol">
      <w:rPr>
        <w:rFonts w:ascii="Verdana" w:hAnsi="Verdana" w:eastAsia="Times New Roman" w:cs="Times New Roman"/>
        <w:b/>
        <w:bCs/>
      </w:rPr>
    </w:tblStylePr>
    <w:tblStylePr w:type="firstRow">
      <w:rPr>
        <w:rFonts w:ascii="Verdana" w:hAnsi="Verdana" w:eastAsia="Times New Roman" w:cs="Times New Roman"/>
        <w:b/>
        <w:bCs/>
      </w:rPr>
      <w:pPr>
        <w:spacing w:before="0" w:after="0" w:line="240" w:lineRule="auto"/>
      </w:pPr>
      <w:tcPr>
        <w:tcBorders>
          <w:top w:val="single" w:color="9BBB59" w:sz="8" w:space="0"/>
          <w:left w:val="single" w:color="9BBB59" w:sz="8" w:space="0"/>
          <w:bottom w:val="single" w:color="9BBB59" w:sz="18" w:space="0"/>
          <w:right w:val="single" w:color="9BBB59" w:sz="8" w:space="0"/>
        </w:tcBorders>
      </w:tcPr>
    </w:tblStylePr>
    <w:tblStylePr w:type="lastCol">
      <w:rPr>
        <w:rFonts w:ascii="Verdana" w:hAnsi="Verdana" w:eastAsia="Times New Roman" w:cs="Times New Roman"/>
        <w:b/>
        <w:bCs/>
      </w:rPr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lastRow">
      <w:rPr>
        <w:rFonts w:ascii="Verdana" w:hAnsi="Verdana" w:eastAsia="Times New Roman" w:cs="Times New Roman"/>
        <w:b/>
        <w:bCs/>
      </w:rPr>
      <w:pPr>
        <w:spacing w:before="0" w:after="0" w:line="240" w:lineRule="auto"/>
      </w:pPr>
      <w:tcPr>
        <w:tcBorders>
          <w:top w:val="single" w:color="9BBB59" w:sz="6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</w:style>
  <w:style w:type="numbering" w:styleId="2133" w:customStyle="1">
    <w:name w:val="Нет списка111"/>
    <w:next w:val="1727"/>
    <w:uiPriority w:val="99"/>
    <w:semiHidden/>
    <w:unhideWhenUsed/>
  </w:style>
  <w:style w:type="table" w:styleId="2134" w:customStyle="1">
    <w:name w:val="Сетка таблицы132"/>
    <w:basedOn w:val="1726"/>
    <w:next w:val="1736"/>
    <w:pPr>
      <w:spacing w:after="0" w:line="240" w:lineRule="auto"/>
    </w:pPr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135" w:customStyle="1">
    <w:name w:val="Сетка таблицы1111"/>
    <w:basedOn w:val="1726"/>
    <w:next w:val="1736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136" w:customStyle="1">
    <w:name w:val="Сетка таблицы211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137" w:customStyle="1">
    <w:name w:val="Сетка таблицы311"/>
    <w:basedOn w:val="1726"/>
    <w:next w:val="1736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2138" w:customStyle="1">
    <w:name w:val="Нет списка211"/>
    <w:next w:val="1727"/>
    <w:semiHidden/>
  </w:style>
  <w:style w:type="table" w:styleId="2139" w:customStyle="1">
    <w:name w:val="Сетка таблицы421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2140" w:customStyle="1">
    <w:name w:val="Нет списка311"/>
    <w:next w:val="1727"/>
    <w:semiHidden/>
  </w:style>
  <w:style w:type="table" w:styleId="2141" w:customStyle="1">
    <w:name w:val="Сетка таблицы511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2142" w:customStyle="1">
    <w:name w:val="Нет списка411"/>
    <w:next w:val="1727"/>
    <w:semiHidden/>
  </w:style>
  <w:style w:type="table" w:styleId="2143" w:customStyle="1">
    <w:name w:val="Сетка таблицы611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2144" w:customStyle="1">
    <w:name w:val="Нет списка511"/>
    <w:next w:val="1727"/>
    <w:semiHidden/>
  </w:style>
  <w:style w:type="numbering" w:styleId="2145" w:customStyle="1">
    <w:name w:val="Нет списка611"/>
    <w:next w:val="1727"/>
    <w:semiHidden/>
  </w:style>
  <w:style w:type="table" w:styleId="2146" w:customStyle="1">
    <w:name w:val="Сетка таблицы4112"/>
    <w:basedOn w:val="1726"/>
    <w:next w:val="1736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2147" w:customStyle="1">
    <w:name w:val="Нет списка711"/>
    <w:next w:val="1727"/>
    <w:uiPriority w:val="99"/>
    <w:semiHidden/>
    <w:unhideWhenUsed/>
  </w:style>
  <w:style w:type="table" w:styleId="2148" w:customStyle="1">
    <w:name w:val="Сетка таблицы722"/>
    <w:basedOn w:val="1726"/>
    <w:next w:val="1736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149" w:customStyle="1">
    <w:name w:val="Сетка таблицы731"/>
    <w:basedOn w:val="1726"/>
    <w:next w:val="1736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150" w:customStyle="1">
    <w:name w:val="Сетка таблицы142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151" w:customStyle="1">
    <w:name w:val="Сетка таблицы741"/>
    <w:basedOn w:val="1726"/>
    <w:next w:val="1736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152" w:customStyle="1">
    <w:name w:val="Сетка таблицы7211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153" w:customStyle="1">
    <w:name w:val="Сетка таблицы912"/>
    <w:basedOn w:val="1726"/>
    <w:next w:val="1736"/>
    <w:uiPriority w:val="3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154" w:customStyle="1">
    <w:name w:val="Сетка таблицы1012"/>
    <w:basedOn w:val="1726"/>
    <w:next w:val="1736"/>
    <w:uiPriority w:val="3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155" w:customStyle="1">
    <w:name w:val="Сетка таблицы1311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156" w:customStyle="1">
    <w:name w:val="Сетка таблицы41111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2157" w:customStyle="1">
    <w:name w:val="Нет списка14"/>
    <w:next w:val="1727"/>
    <w:uiPriority w:val="99"/>
    <w:semiHidden/>
    <w:unhideWhenUsed/>
  </w:style>
  <w:style w:type="table" w:styleId="2158" w:customStyle="1">
    <w:name w:val="Сетка таблицы413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159" w:customStyle="1">
    <w:name w:val="Сетка таблицы713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160" w:customStyle="1">
    <w:name w:val="Сетка таблицы913"/>
    <w:basedOn w:val="1726"/>
    <w:next w:val="1736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161" w:customStyle="1">
    <w:name w:val="Сетка таблицы1013"/>
    <w:basedOn w:val="1726"/>
    <w:next w:val="1736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162" w:customStyle="1">
    <w:name w:val="Сетка таблицы143"/>
    <w:basedOn w:val="1726"/>
    <w:next w:val="1736"/>
    <w:pPr>
      <w:spacing w:after="0" w:line="240" w:lineRule="auto"/>
    </w:pPr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2163">
    <w:name w:val="Body Text Indent 2"/>
    <w:basedOn w:val="1717"/>
    <w:link w:val="2164"/>
    <w:uiPriority w:val="99"/>
    <w:unhideWhenUsed/>
    <w:pPr>
      <w:ind w:left="283"/>
      <w:spacing w:after="120" w:line="480" w:lineRule="auto"/>
    </w:pPr>
  </w:style>
  <w:style w:type="character" w:styleId="2164" w:customStyle="1">
    <w:name w:val="Основной текст с отступом 2 Знак"/>
    <w:basedOn w:val="1725"/>
    <w:link w:val="2163"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  <w:style w:type="table" w:styleId="2165" w:customStyle="1">
    <w:name w:val="Сетка таблицы414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166" w:customStyle="1">
    <w:name w:val="Сетка таблицы714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167" w:customStyle="1">
    <w:name w:val="Сетка таблицы914"/>
    <w:basedOn w:val="1726"/>
    <w:next w:val="1736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168" w:customStyle="1">
    <w:name w:val="Сетка таблицы1014"/>
    <w:basedOn w:val="1726"/>
    <w:next w:val="1736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169" w:customStyle="1">
    <w:name w:val="Сетка таблицы144"/>
    <w:basedOn w:val="1726"/>
    <w:next w:val="1736"/>
    <w:pPr>
      <w:spacing w:after="0" w:line="240" w:lineRule="auto"/>
    </w:pPr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170" w:customStyle="1">
    <w:name w:val="Сетка таблицы415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171" w:customStyle="1">
    <w:name w:val="Сетка таблицы715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172" w:customStyle="1">
    <w:name w:val="Сетка таблицы915"/>
    <w:basedOn w:val="1726"/>
    <w:next w:val="1736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173" w:customStyle="1">
    <w:name w:val="Сетка таблицы1015"/>
    <w:basedOn w:val="1726"/>
    <w:next w:val="1736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174" w:customStyle="1">
    <w:name w:val="Сетка таблицы145"/>
    <w:basedOn w:val="1726"/>
    <w:next w:val="1736"/>
    <w:pPr>
      <w:spacing w:after="0" w:line="240" w:lineRule="auto"/>
    </w:pPr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175" w:customStyle="1">
    <w:name w:val="Сетка таблицы151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176" w:customStyle="1">
    <w:name w:val="Сетка таблицы161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177" w:customStyle="1">
    <w:name w:val="Сетка таблицы1321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178" w:customStyle="1">
    <w:name w:val="Сетка таблицы416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179" w:customStyle="1">
    <w:name w:val="Сетка таблицы716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180" w:customStyle="1">
    <w:name w:val="Сетка таблицы916"/>
    <w:basedOn w:val="1726"/>
    <w:next w:val="1736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181" w:customStyle="1">
    <w:name w:val="Сетка таблицы1016"/>
    <w:basedOn w:val="1726"/>
    <w:next w:val="1736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182" w:customStyle="1">
    <w:name w:val="Сетка таблицы146"/>
    <w:basedOn w:val="1726"/>
    <w:next w:val="1736"/>
    <w:pPr>
      <w:spacing w:after="0" w:line="240" w:lineRule="auto"/>
    </w:pPr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183" w:customStyle="1">
    <w:name w:val="Сетка таблицы1322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2184" w:customStyle="1">
    <w:name w:val="Тема примечания1"/>
    <w:basedOn w:val="1989"/>
    <w:next w:val="1989"/>
    <w:rPr>
      <w:b/>
      <w:bCs/>
      <w:lang w:eastAsia="zh-CN"/>
    </w:rPr>
  </w:style>
  <w:style w:type="character" w:styleId="2185" w:customStyle="1">
    <w:name w:val="Заголовок Знак"/>
    <w:rPr>
      <w:b/>
      <w:sz w:val="32"/>
      <w:szCs w:val="20"/>
    </w:rPr>
  </w:style>
  <w:style w:type="character" w:styleId="2186" w:customStyle="1">
    <w:name w:val="Текст примечания Знак1"/>
    <w:basedOn w:val="1725"/>
    <w:uiPriority w:val="99"/>
    <w:semiHidden/>
    <w:rPr>
      <w:sz w:val="20"/>
      <w:szCs w:val="20"/>
    </w:rPr>
  </w:style>
  <w:style w:type="character" w:styleId="2187" w:customStyle="1">
    <w:name w:val="Тема примечания Знак1"/>
    <w:basedOn w:val="2186"/>
    <w:uiPriority w:val="99"/>
    <w:semiHidden/>
    <w:rPr>
      <w:b/>
      <w:bCs/>
      <w:sz w:val="20"/>
      <w:szCs w:val="20"/>
    </w:rPr>
  </w:style>
  <w:style w:type="numbering" w:styleId="2188" w:customStyle="1">
    <w:name w:val="Нет списка15"/>
    <w:next w:val="1727"/>
    <w:uiPriority w:val="99"/>
    <w:semiHidden/>
    <w:unhideWhenUsed/>
  </w:style>
  <w:style w:type="numbering" w:styleId="2189" w:customStyle="1">
    <w:name w:val="Нет списка16"/>
    <w:next w:val="1727"/>
    <w:uiPriority w:val="99"/>
    <w:semiHidden/>
    <w:unhideWhenUsed/>
  </w:style>
  <w:style w:type="paragraph" w:styleId="2190">
    <w:name w:val="List Bullet 4"/>
    <w:basedOn w:val="1717"/>
    <w:uiPriority w:val="99"/>
    <w:semiHidden/>
    <w:unhideWhenUsed/>
    <w:pPr>
      <w:numPr>
        <w:ilvl w:val="0"/>
        <w:numId w:val="5"/>
      </w:numPr>
      <w:contextualSpacing/>
    </w:pPr>
  </w:style>
  <w:style w:type="numbering" w:styleId="2191" w:customStyle="1">
    <w:name w:val="Нет списка17"/>
    <w:next w:val="1727"/>
    <w:uiPriority w:val="99"/>
    <w:semiHidden/>
    <w:unhideWhenUsed/>
  </w:style>
  <w:style w:type="table" w:styleId="2192" w:customStyle="1">
    <w:name w:val="Сетка таблицы26"/>
    <w:basedOn w:val="1726"/>
    <w:next w:val="1736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193" w:customStyle="1">
    <w:name w:val="Сетка таблицы27"/>
    <w:basedOn w:val="1726"/>
    <w:next w:val="1736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194" w:customStyle="1">
    <w:name w:val="Сетка таблицы28"/>
    <w:basedOn w:val="1726"/>
    <w:next w:val="1736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195" w:customStyle="1">
    <w:name w:val="Сетка таблицы29"/>
    <w:basedOn w:val="1726"/>
    <w:next w:val="1736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2196" w:customStyle="1">
    <w:name w:val="Text"/>
    <w:basedOn w:val="1717"/>
    <w:pPr>
      <w:ind w:firstLine="1440"/>
      <w:spacing w:after="240"/>
    </w:pPr>
    <w:rPr>
      <w:szCs w:val="20"/>
      <w:lang w:val="en-GB"/>
    </w:rPr>
  </w:style>
  <w:style w:type="numbering" w:styleId="2197" w:customStyle="1">
    <w:name w:val="Нет списка18"/>
    <w:next w:val="1727"/>
    <w:uiPriority w:val="99"/>
    <w:semiHidden/>
    <w:unhideWhenUsed/>
  </w:style>
  <w:style w:type="numbering" w:styleId="2198" w:customStyle="1">
    <w:name w:val="Нет списка19"/>
    <w:next w:val="1727"/>
    <w:uiPriority w:val="99"/>
    <w:semiHidden/>
    <w:unhideWhenUsed/>
  </w:style>
  <w:style w:type="character" w:styleId="2199" w:customStyle="1">
    <w:name w:val="Font Style73"/>
    <w:basedOn w:val="1725"/>
    <w:uiPriority w:val="99"/>
    <w:rPr>
      <w:rFonts w:ascii="Times New Roman" w:hAnsi="Times New Roman" w:cs="Times New Roman"/>
      <w:sz w:val="26"/>
      <w:szCs w:val="26"/>
    </w:rPr>
  </w:style>
  <w:style w:type="paragraph" w:styleId="2200" w:customStyle="1">
    <w:name w:val="Style10"/>
    <w:basedOn w:val="1717"/>
    <w:uiPriority w:val="99"/>
    <w:pPr>
      <w:ind w:firstLine="566"/>
      <w:spacing w:line="322" w:lineRule="exact"/>
      <w:widowControl w:val="off"/>
    </w:pPr>
    <w:rPr>
      <w:rFonts w:ascii="Arial" w:hAnsi="Arial" w:cs="Arial" w:eastAsiaTheme="minorEastAsia"/>
    </w:rPr>
  </w:style>
  <w:style w:type="paragraph" w:styleId="2201" w:customStyle="1">
    <w:name w:val="Style41"/>
    <w:basedOn w:val="1717"/>
    <w:uiPriority w:val="99"/>
    <w:pPr>
      <w:ind w:firstLine="739"/>
      <w:spacing w:line="322" w:lineRule="exact"/>
      <w:widowControl w:val="off"/>
    </w:pPr>
    <w:rPr>
      <w:rFonts w:ascii="Arial" w:hAnsi="Arial" w:cs="Arial" w:eastAsiaTheme="minorEastAsia"/>
    </w:rPr>
  </w:style>
  <w:style w:type="paragraph" w:styleId="2202">
    <w:name w:val="Body Text 3"/>
    <w:basedOn w:val="1717"/>
    <w:link w:val="2203"/>
    <w:pPr>
      <w:ind w:firstLine="0"/>
      <w:spacing w:after="120"/>
    </w:pPr>
    <w:rPr>
      <w:sz w:val="16"/>
      <w:szCs w:val="16"/>
    </w:rPr>
  </w:style>
  <w:style w:type="character" w:styleId="2203" w:customStyle="1">
    <w:name w:val="Основной текст 3 Знак"/>
    <w:basedOn w:val="1725"/>
    <w:link w:val="2202"/>
    <w:rPr>
      <w:rFonts w:ascii="Times New Roman" w:hAnsi="Times New Roman" w:eastAsia="Times New Roman" w:cs="Times New Roman"/>
      <w:sz w:val="16"/>
      <w:szCs w:val="16"/>
      <w:lang w:eastAsia="ru-RU"/>
    </w:rPr>
  </w:style>
  <w:style w:type="paragraph" w:styleId="2204">
    <w:name w:val="List 2"/>
    <w:basedOn w:val="1717"/>
    <w:uiPriority w:val="99"/>
    <w:semiHidden/>
    <w:unhideWhenUsed/>
    <w:pPr>
      <w:contextualSpacing/>
      <w:ind w:left="566" w:hanging="283"/>
    </w:pPr>
  </w:style>
  <w:style w:type="paragraph" w:styleId="2205" w:customStyle="1">
    <w:name w:val="Абзац списка4"/>
    <w:basedOn w:val="1717"/>
    <w:pPr>
      <w:ind w:left="720" w:firstLine="0"/>
    </w:pPr>
  </w:style>
  <w:style w:type="paragraph" w:styleId="2206" w:customStyle="1">
    <w:name w:val="Основной текст3"/>
    <w:basedOn w:val="1717"/>
    <w:pPr>
      <w:ind w:hanging="440"/>
      <w:spacing w:line="326" w:lineRule="exact"/>
      <w:shd w:val="clear" w:color="auto" w:fill="ffffff"/>
      <w:widowControl w:val="off"/>
    </w:pPr>
    <w:rPr>
      <w:color w:val="000000"/>
      <w:sz w:val="27"/>
      <w:szCs w:val="27"/>
    </w:rPr>
  </w:style>
  <w:style w:type="character" w:styleId="2207" w:customStyle="1">
    <w:name w:val="Основной текст + Полужирный;Курсив;Интервал 0 pt Exact"/>
    <w:basedOn w:val="2027"/>
    <w:rPr>
      <w:rFonts w:ascii="Times New Roman" w:hAnsi="Times New Roman" w:eastAsia="Times New Roman" w:cs="Times New Roman"/>
      <w:b/>
      <w:bCs/>
      <w:i/>
      <w:iCs/>
      <w:smallCaps w:val="0"/>
      <w:strike w:val="0"/>
      <w:spacing w:val="-1"/>
      <w:sz w:val="15"/>
      <w:szCs w:val="15"/>
      <w:u w:val="none"/>
      <w:shd w:val="clear" w:color="auto" w:fill="ffffff"/>
    </w:rPr>
  </w:style>
  <w:style w:type="character" w:styleId="2208" w:customStyle="1">
    <w:name w:val="Основной текст (2)_"/>
    <w:basedOn w:val="1725"/>
    <w:link w:val="2210"/>
    <w:rPr>
      <w:rFonts w:ascii="Times New Roman" w:hAnsi="Times New Roman" w:eastAsia="Times New Roman"/>
      <w:b/>
      <w:bCs/>
      <w:i/>
      <w:iCs/>
      <w:sz w:val="17"/>
      <w:szCs w:val="17"/>
      <w:shd w:val="clear" w:color="auto" w:fill="ffffff"/>
    </w:rPr>
  </w:style>
  <w:style w:type="character" w:styleId="2209" w:customStyle="1">
    <w:name w:val="Основной текст (2) Exact"/>
    <w:basedOn w:val="1725"/>
    <w:rPr>
      <w:rFonts w:ascii="Times New Roman" w:hAnsi="Times New Roman" w:eastAsia="Times New Roman" w:cs="Times New Roman"/>
      <w:b/>
      <w:bCs/>
      <w:i/>
      <w:iCs/>
      <w:smallCaps w:val="0"/>
      <w:strike w:val="0"/>
      <w:spacing w:val="-1"/>
      <w:sz w:val="15"/>
      <w:szCs w:val="15"/>
      <w:u w:val="none"/>
    </w:rPr>
  </w:style>
  <w:style w:type="paragraph" w:styleId="2210" w:customStyle="1">
    <w:name w:val="Основной текст (2)"/>
    <w:basedOn w:val="1717"/>
    <w:link w:val="2208"/>
    <w:pPr>
      <w:ind w:firstLine="0"/>
      <w:spacing w:line="0" w:lineRule="atLeast"/>
      <w:shd w:val="clear" w:color="auto" w:fill="ffffff"/>
      <w:widowControl w:val="off"/>
    </w:pPr>
    <w:rPr>
      <w:rFonts w:cstheme="minorBidi"/>
      <w:b/>
      <w:bCs/>
      <w:i/>
      <w:iCs/>
      <w:sz w:val="17"/>
      <w:szCs w:val="17"/>
      <w:lang w:eastAsia="en-US"/>
    </w:rPr>
  </w:style>
  <w:style w:type="character" w:styleId="2211" w:customStyle="1">
    <w:name w:val="Основной текст (3) Exact"/>
    <w:basedOn w:val="1725"/>
    <w:link w:val="2213"/>
    <w:rPr>
      <w:rFonts w:ascii="Constantia" w:hAnsi="Constantia" w:eastAsia="Constantia" w:cs="Constantia"/>
      <w:b/>
      <w:bCs/>
      <w:i/>
      <w:iCs/>
      <w:spacing w:val="5"/>
      <w:sz w:val="16"/>
      <w:szCs w:val="16"/>
      <w:shd w:val="clear" w:color="auto" w:fill="ffffff"/>
    </w:rPr>
  </w:style>
  <w:style w:type="character" w:styleId="2212" w:customStyle="1">
    <w:name w:val="Основной текст (3) + Times New Roman;7;5 pt;Интервал 0 pt Exact"/>
    <w:basedOn w:val="2211"/>
    <w:rPr>
      <w:rFonts w:ascii="Times New Roman" w:hAnsi="Times New Roman" w:eastAsia="Times New Roman" w:cs="Times New Roman"/>
      <w:b/>
      <w:bCs/>
      <w:i/>
      <w:iCs/>
      <w:color w:val="000000"/>
      <w:spacing w:val="-1"/>
      <w:position w:val="0"/>
      <w:sz w:val="15"/>
      <w:szCs w:val="15"/>
      <w:shd w:val="clear" w:color="auto" w:fill="ffffff"/>
    </w:rPr>
  </w:style>
  <w:style w:type="paragraph" w:styleId="2213" w:customStyle="1">
    <w:name w:val="Основной текст (3)"/>
    <w:basedOn w:val="1717"/>
    <w:link w:val="2211"/>
    <w:pPr>
      <w:ind w:firstLine="0"/>
      <w:spacing w:line="0" w:lineRule="atLeast"/>
      <w:shd w:val="clear" w:color="auto" w:fill="ffffff"/>
      <w:widowControl w:val="off"/>
    </w:pPr>
    <w:rPr>
      <w:rFonts w:ascii="Constantia" w:hAnsi="Constantia" w:eastAsia="Constantia" w:cs="Constantia"/>
      <w:b/>
      <w:bCs/>
      <w:i/>
      <w:iCs/>
      <w:spacing w:val="5"/>
      <w:sz w:val="16"/>
      <w:szCs w:val="16"/>
      <w:lang w:eastAsia="en-US"/>
    </w:rPr>
  </w:style>
  <w:style w:type="character" w:styleId="2214" w:customStyle="1">
    <w:name w:val="Основной текст + Полужирный;Курсив"/>
    <w:basedOn w:val="2027"/>
    <w:rPr>
      <w:rFonts w:ascii="Times New Roman" w:hAnsi="Times New Roman" w:eastAsia="Times New Roman" w:cs="Times New Roman"/>
      <w:b/>
      <w:bCs/>
      <w:i/>
      <w:iCs/>
      <w:smallCaps w:val="0"/>
      <w:strike w:val="0"/>
      <w:color w:val="000000"/>
      <w:spacing w:val="0"/>
      <w:position w:val="0"/>
      <w:sz w:val="17"/>
      <w:szCs w:val="17"/>
      <w:u w:val="none"/>
      <w:shd w:val="clear" w:color="auto" w:fill="ffffff"/>
      <w:lang w:val="ru-RU"/>
    </w:rPr>
  </w:style>
  <w:style w:type="numbering" w:styleId="2215" w:customStyle="1">
    <w:name w:val="Нет списка20"/>
    <w:next w:val="1727"/>
    <w:uiPriority w:val="99"/>
    <w:semiHidden/>
    <w:unhideWhenUsed/>
  </w:style>
  <w:style w:type="table" w:styleId="2216" w:customStyle="1">
    <w:name w:val="Сетка таблицы30"/>
    <w:basedOn w:val="1726"/>
    <w:next w:val="1736"/>
    <w:uiPriority w:val="39"/>
    <w:pPr>
      <w:spacing w:after="0" w:line="240" w:lineRule="auto"/>
    </w:pPr>
    <w:rPr>
      <w:rFonts w:eastAsia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217" w:customStyle="1">
    <w:name w:val="Сетка таблицы115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2218" w:customStyle="1">
    <w:name w:val="Нет списка110"/>
    <w:next w:val="1727"/>
    <w:uiPriority w:val="99"/>
    <w:semiHidden/>
    <w:unhideWhenUsed/>
  </w:style>
  <w:style w:type="table" w:styleId="2219" w:customStyle="1">
    <w:name w:val="Сетка таблицы210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220" w:customStyle="1">
    <w:name w:val="Сетка таблицы312"/>
    <w:basedOn w:val="1726"/>
    <w:uiPriority w:val="59"/>
    <w:pPr>
      <w:spacing w:after="0" w:line="240" w:lineRule="auto"/>
    </w:pPr>
    <w:rPr>
      <w:rFonts w:ascii="Calibri" w:hAnsi="Calibri" w:eastAsia="Calibri" w:cs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221" w:customStyle="1">
    <w:name w:val="Сетка таблицы64"/>
    <w:basedOn w:val="1726"/>
    <w:next w:val="1736"/>
    <w:uiPriority w:val="59"/>
    <w:pPr>
      <w:spacing w:after="0" w:line="240" w:lineRule="auto"/>
    </w:pPr>
    <w:rPr>
      <w:rFonts w:ascii="Calibri" w:hAnsi="Calibri" w:eastAsia="Times New Roman" w:cs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222" w:customStyle="1">
    <w:name w:val="Сетка таблицы77"/>
    <w:basedOn w:val="1726"/>
    <w:next w:val="1736"/>
    <w:uiPriority w:val="59"/>
    <w:pPr>
      <w:spacing w:after="0" w:line="240" w:lineRule="auto"/>
    </w:pPr>
    <w:rPr>
      <w:rFonts w:ascii="Calibri" w:hAnsi="Calibri" w:eastAsia="Times New Roman" w:cs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2223" w:customStyle="1">
    <w:name w:val="Цветовое выделение для Нормальный"/>
    <w:rPr>
      <w:sz w:val="20"/>
    </w:rPr>
  </w:style>
  <w:style w:type="paragraph" w:styleId="2224">
    <w:name w:val="Revision"/>
    <w:hidden/>
    <w:uiPriority w:val="99"/>
    <w:semiHidden/>
    <w:pPr>
      <w:spacing w:after="0" w:line="240" w:lineRule="auto"/>
    </w:pPr>
    <w:rPr>
      <w:rFonts w:eastAsiaTheme="minorEastAsia"/>
      <w:lang w:eastAsia="ru-RU"/>
    </w:rPr>
  </w:style>
  <w:style w:type="numbering" w:styleId="2225" w:customStyle="1">
    <w:name w:val="Нет списка24"/>
    <w:next w:val="1727"/>
    <w:uiPriority w:val="99"/>
    <w:semiHidden/>
  </w:style>
  <w:style w:type="table" w:styleId="2226" w:customStyle="1">
    <w:name w:val="Сетка таблицы34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227" w:customStyle="1">
    <w:name w:val="Сетка таблицы45"/>
    <w:basedOn w:val="1726"/>
    <w:next w:val="1736"/>
    <w:uiPriority w:val="59"/>
    <w:pPr>
      <w:spacing w:after="0" w:line="240" w:lineRule="auto"/>
    </w:pPr>
    <w:rPr>
      <w:rFonts w:ascii="Calibri" w:hAnsi="Calibri" w:eastAsia="Times New Roman" w:cs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228" w:customStyle="1">
    <w:name w:val="Сетка таблицы54"/>
    <w:basedOn w:val="1726"/>
    <w:next w:val="1736"/>
    <w:uiPriority w:val="59"/>
    <w:pPr>
      <w:spacing w:after="0" w:line="240" w:lineRule="auto"/>
    </w:pPr>
    <w:rPr>
      <w:rFonts w:ascii="Calibri" w:hAnsi="Calibri" w:eastAsia="Times New Roman" w:cs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229" w:customStyle="1">
    <w:name w:val="Сетка таблицы512"/>
    <w:basedOn w:val="1726"/>
    <w:uiPriority w:val="9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230" w:customStyle="1">
    <w:name w:val="Сетка таблицы83"/>
    <w:basedOn w:val="1726"/>
    <w:next w:val="1736"/>
    <w:uiPriority w:val="59"/>
    <w:pPr>
      <w:spacing w:after="0" w:line="240" w:lineRule="auto"/>
    </w:pPr>
    <w:rPr>
      <w:rFonts w:ascii="Calibri" w:hAnsi="Calibri" w:eastAsia="Times New Roman" w:cs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231" w:customStyle="1">
    <w:name w:val="Сетка таблицы94"/>
    <w:basedOn w:val="1726"/>
    <w:next w:val="1736"/>
    <w:uiPriority w:val="59"/>
    <w:pPr>
      <w:spacing w:after="0" w:line="240" w:lineRule="auto"/>
    </w:pPr>
    <w:rPr>
      <w:rFonts w:ascii="Calibri" w:hAnsi="Calibri" w:eastAsia="Times New Roman" w:cs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232" w:customStyle="1">
    <w:name w:val="Сетка таблицы147"/>
    <w:basedOn w:val="1726"/>
    <w:next w:val="1736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233" w:customStyle="1">
    <w:name w:val="Сетка таблицы162"/>
    <w:basedOn w:val="1726"/>
    <w:next w:val="1736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234" w:customStyle="1">
    <w:name w:val="Сетка таблицы104"/>
    <w:basedOn w:val="1726"/>
    <w:next w:val="1736"/>
    <w:uiPriority w:val="59"/>
    <w:pPr>
      <w:spacing w:after="0" w:line="240" w:lineRule="auto"/>
    </w:pPr>
    <w:rPr>
      <w:rFonts w:eastAsia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235" w:customStyle="1">
    <w:name w:val="Сетка таблицы116"/>
    <w:basedOn w:val="1726"/>
    <w:next w:val="1736"/>
    <w:uiPriority w:val="59"/>
    <w:pPr>
      <w:spacing w:after="0" w:line="240" w:lineRule="auto"/>
    </w:pPr>
    <w:rPr>
      <w:rFonts w:eastAsia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236" w:customStyle="1">
    <w:name w:val="Сетка таблицы122"/>
    <w:basedOn w:val="1726"/>
    <w:next w:val="1736"/>
    <w:pPr>
      <w:spacing w:after="0" w:line="240" w:lineRule="auto"/>
    </w:pPr>
    <w:rPr>
      <w:rFonts w:eastAsia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2237" w:customStyle="1">
    <w:name w:val="Нет списка34"/>
    <w:next w:val="1727"/>
    <w:uiPriority w:val="99"/>
    <w:semiHidden/>
    <w:unhideWhenUsed/>
  </w:style>
  <w:style w:type="table" w:styleId="2238" w:customStyle="1">
    <w:name w:val="Сетка таблицы133"/>
    <w:basedOn w:val="1726"/>
    <w:next w:val="1736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239" w:customStyle="1">
    <w:name w:val="Сетка таблицы1112"/>
    <w:basedOn w:val="1726"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240" w:customStyle="1">
    <w:name w:val="Сетка таблицы212"/>
    <w:basedOn w:val="1726"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241" w:customStyle="1">
    <w:name w:val="Сетка таблицы152"/>
    <w:basedOn w:val="1726"/>
    <w:next w:val="1736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242" w:customStyle="1">
    <w:name w:val="Сетка таблицы171"/>
    <w:basedOn w:val="1726"/>
    <w:next w:val="1736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243" w:customStyle="1">
    <w:name w:val="Сетка таблицы181"/>
    <w:basedOn w:val="1726"/>
    <w:next w:val="1736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244" w:customStyle="1">
    <w:name w:val="Сетка таблицы191"/>
    <w:basedOn w:val="1726"/>
    <w:next w:val="1736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245" w:customStyle="1">
    <w:name w:val="Сетка таблицы1312"/>
    <w:basedOn w:val="1726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2246" w:customStyle="1">
    <w:name w:val="Нет списка44"/>
    <w:next w:val="1727"/>
    <w:uiPriority w:val="99"/>
    <w:semiHidden/>
    <w:unhideWhenUsed/>
  </w:style>
  <w:style w:type="table" w:styleId="2247" w:customStyle="1">
    <w:name w:val="Сетка таблицы201"/>
    <w:basedOn w:val="1726"/>
    <w:next w:val="1736"/>
    <w:uiPriority w:val="3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2248" w:customStyle="1">
    <w:name w:val="coordinates"/>
    <w:basedOn w:val="1725"/>
  </w:style>
  <w:style w:type="character" w:styleId="2249" w:customStyle="1">
    <w:name w:val="geo-lat"/>
    <w:basedOn w:val="1725"/>
  </w:style>
  <w:style w:type="character" w:styleId="2250" w:customStyle="1">
    <w:name w:val="geo-lon"/>
    <w:basedOn w:val="1725"/>
  </w:style>
  <w:style w:type="paragraph" w:styleId="2251" w:customStyle="1">
    <w:name w:val="Знак Знак Знак Знак Знак Знак Знак Знак Знак Знак Знак Знак Знак Знак Знак"/>
    <w:basedOn w:val="1717"/>
    <w:pPr>
      <w:ind w:left="432" w:hanging="432"/>
      <w:spacing w:before="120" w:after="160"/>
      <w:tabs>
        <w:tab w:val="num" w:pos="432" w:leader="none"/>
      </w:tabs>
    </w:pPr>
    <w:rPr>
      <w:rFonts w:ascii="Arial" w:hAnsi="Arial" w:cs="Arial"/>
      <w:b/>
      <w:bCs/>
      <w:caps/>
      <w:sz w:val="32"/>
      <w:szCs w:val="32"/>
      <w:lang w:val="en-US" w:eastAsia="en-US"/>
    </w:rPr>
  </w:style>
  <w:style w:type="character" w:styleId="2252" w:customStyle="1">
    <w:name w:val="cline"/>
    <w:basedOn w:val="1725"/>
  </w:style>
  <w:style w:type="character" w:styleId="2253" w:customStyle="1">
    <w:name w:val="tel"/>
    <w:basedOn w:val="1725"/>
  </w:style>
  <w:style w:type="paragraph" w:styleId="2254" w:customStyle="1">
    <w:name w:val="ftel"/>
    <w:basedOn w:val="1717"/>
    <w:pPr>
      <w:ind w:firstLine="0"/>
      <w:spacing w:before="100" w:beforeAutospacing="1" w:after="100" w:afterAutospacing="1"/>
    </w:pPr>
  </w:style>
  <w:style w:type="paragraph" w:styleId="2255" w:customStyle="1">
    <w:name w:val="Знак Знак Знак Знак Знак Знак Знак Знак Знак Знак"/>
    <w:basedOn w:val="1717"/>
    <w:pPr>
      <w:ind w:firstLine="0"/>
    </w:pPr>
    <w:rPr>
      <w:rFonts w:ascii="Verdana" w:hAnsi="Verdana" w:cs="Verdana"/>
      <w:sz w:val="20"/>
      <w:szCs w:val="20"/>
      <w:lang w:val="en-US" w:eastAsia="en-US"/>
    </w:rPr>
  </w:style>
  <w:style w:type="paragraph" w:styleId="2256">
    <w:name w:val="Caption"/>
    <w:basedOn w:val="1717"/>
    <w:next w:val="1717"/>
    <w:link w:val="1588"/>
    <w:uiPriority w:val="35"/>
    <w:unhideWhenUsed/>
    <w:pPr>
      <w:ind w:firstLine="0"/>
      <w:jc w:val="center"/>
      <w:spacing w:after="200"/>
    </w:pPr>
    <w:rPr>
      <w:bCs/>
      <w:sz w:val="28"/>
      <w:szCs w:val="18"/>
    </w:rPr>
  </w:style>
  <w:style w:type="character" w:styleId="2257" w:customStyle="1">
    <w:name w:val="Font Style28"/>
    <w:uiPriority w:val="99"/>
    <w:rPr>
      <w:rFonts w:ascii="Cambria" w:hAnsi="Cambria" w:cs="Cambria"/>
      <w:spacing w:val="-10"/>
      <w:sz w:val="24"/>
      <w:szCs w:val="24"/>
    </w:rPr>
  </w:style>
  <w:style w:type="character" w:styleId="2258" w:customStyle="1">
    <w:name w:val="address-left"/>
  </w:style>
  <w:style w:type="character" w:styleId="2259" w:customStyle="1">
    <w:name w:val="address-hide"/>
  </w:style>
  <w:style w:type="table" w:styleId="2260" w:customStyle="1">
    <w:name w:val="Сетка таблицы1101"/>
    <w:basedOn w:val="1726"/>
    <w:next w:val="1736"/>
    <w:pPr>
      <w:spacing w:after="0" w:line="240" w:lineRule="auto"/>
    </w:pPr>
    <w:rPr>
      <w:rFonts w:eastAsia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261" w:customStyle="1">
    <w:name w:val="Сетка таблицы5111"/>
    <w:basedOn w:val="1726"/>
    <w:next w:val="1736"/>
    <w:uiPriority w:val="99"/>
    <w:pPr>
      <w:spacing w:after="0" w:line="240" w:lineRule="auto"/>
    </w:pPr>
    <w:rPr>
      <w:rFonts w:ascii="Calibri" w:hAnsi="Calibri" w:eastAsia="Times New Roman" w:cs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2262" w:customStyle="1">
    <w:name w:val="Нет списка112"/>
    <w:next w:val="1727"/>
    <w:uiPriority w:val="99"/>
    <w:semiHidden/>
    <w:unhideWhenUsed/>
  </w:style>
  <w:style w:type="numbering" w:styleId="2263" w:customStyle="1">
    <w:name w:val="Нет списка212"/>
    <w:next w:val="1727"/>
    <w:uiPriority w:val="99"/>
    <w:semiHidden/>
  </w:style>
  <w:style w:type="table" w:styleId="2264" w:customStyle="1">
    <w:name w:val="Сетка таблицы1017"/>
    <w:basedOn w:val="1726"/>
    <w:next w:val="1736"/>
    <w:uiPriority w:val="59"/>
    <w:pPr>
      <w:spacing w:after="0" w:line="240" w:lineRule="auto"/>
    </w:pPr>
    <w:rPr>
      <w:rFonts w:ascii="Calibri" w:hAnsi="Calibri" w:eastAsia="Times New Roman" w:cs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2265" w:customStyle="1">
    <w:name w:val="Нет списка312"/>
    <w:next w:val="1727"/>
    <w:uiPriority w:val="99"/>
    <w:semiHidden/>
    <w:unhideWhenUsed/>
  </w:style>
  <w:style w:type="character" w:styleId="2266" w:customStyle="1">
    <w:name w:val="Просмотренная гиперссылка1"/>
    <w:basedOn w:val="1725"/>
    <w:uiPriority w:val="99"/>
    <w:semiHidden/>
    <w:unhideWhenUsed/>
    <w:rPr>
      <w:color w:val="800080"/>
      <w:u w:val="single"/>
    </w:rPr>
  </w:style>
  <w:style w:type="table" w:styleId="2267" w:customStyle="1">
    <w:name w:val="Сетка таблицы1121"/>
    <w:basedOn w:val="1726"/>
    <w:next w:val="1736"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268" w:customStyle="1">
    <w:name w:val="Сетка таблицы1211"/>
    <w:basedOn w:val="172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269" w:customStyle="1">
    <w:name w:val="Сетка таблицы2111"/>
    <w:basedOn w:val="1726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270" w:customStyle="1">
    <w:name w:val="Сетка таблицы3111"/>
    <w:basedOn w:val="1726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271" w:customStyle="1">
    <w:name w:val="Сетка таблицы612"/>
    <w:basedOn w:val="1726"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272" w:customStyle="1">
    <w:name w:val="Сетка таблицы717"/>
    <w:basedOn w:val="1726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273" w:customStyle="1">
    <w:name w:val="Сетка таблицы321"/>
    <w:basedOn w:val="172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274" w:customStyle="1">
    <w:name w:val="Сетка таблицы417"/>
    <w:basedOn w:val="1726"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275" w:customStyle="1">
    <w:name w:val="Сетка таблицы521"/>
    <w:basedOn w:val="1726"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276" w:customStyle="1">
    <w:name w:val="Сетка таблицы51111"/>
    <w:basedOn w:val="1726"/>
    <w:uiPriority w:val="9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277" w:customStyle="1">
    <w:name w:val="Сетка таблицы811"/>
    <w:basedOn w:val="1726"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278" w:customStyle="1">
    <w:name w:val="Сетка таблицы917"/>
    <w:basedOn w:val="1726"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279" w:customStyle="1">
    <w:name w:val="Сетка таблицы1412"/>
    <w:basedOn w:val="1726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280" w:customStyle="1">
    <w:name w:val="Сетка таблицы1611"/>
    <w:basedOn w:val="1726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281" w:customStyle="1">
    <w:name w:val="Сетка таблицы12111"/>
    <w:basedOn w:val="1726"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282" w:customStyle="1">
    <w:name w:val="Сетка таблицы1323"/>
    <w:basedOn w:val="1726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283" w:customStyle="1">
    <w:name w:val="Сетка таблицы1511"/>
    <w:basedOn w:val="1726"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284" w:customStyle="1">
    <w:name w:val="Сетка таблицы1711"/>
    <w:basedOn w:val="1726"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2285" w:customStyle="1">
    <w:name w:val="Просмотренная гиперссылка2"/>
    <w:basedOn w:val="1725"/>
    <w:semiHidden/>
    <w:unhideWhenUsed/>
    <w:rPr>
      <w:color w:val="800080"/>
      <w:u w:val="single"/>
    </w:rPr>
  </w:style>
  <w:style w:type="table" w:styleId="2286" w:customStyle="1">
    <w:name w:val="Сетка таблицы7112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2287" w:customStyle="1">
    <w:name w:val="Нет списка1111"/>
    <w:next w:val="1727"/>
    <w:uiPriority w:val="99"/>
    <w:semiHidden/>
    <w:unhideWhenUsed/>
  </w:style>
  <w:style w:type="table" w:styleId="2288" w:customStyle="1">
    <w:name w:val="Сетка таблицы221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289" w:customStyle="1">
    <w:name w:val="Сетка таблицы723"/>
    <w:basedOn w:val="1726"/>
    <w:next w:val="1736"/>
    <w:uiPriority w:val="59"/>
    <w:pPr>
      <w:spacing w:after="0" w:line="240" w:lineRule="auto"/>
    </w:pPr>
    <w:rPr>
      <w:rFonts w:ascii="Calibri" w:hAnsi="Calibri" w:eastAsia="Times New Roman" w:cs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2290" w:customStyle="1">
    <w:name w:val="Рецензия1"/>
    <w:next w:val="2224"/>
    <w:hidden/>
    <w:uiPriority w:val="99"/>
    <w:semiHidden/>
    <w:pPr>
      <w:spacing w:after="0" w:line="240" w:lineRule="auto"/>
    </w:pPr>
    <w:rPr>
      <w:rFonts w:eastAsia="Times New Roman"/>
      <w:lang w:eastAsia="ru-RU"/>
    </w:rPr>
  </w:style>
  <w:style w:type="character" w:styleId="2291">
    <w:name w:val="FollowedHyperlink"/>
    <w:basedOn w:val="1725"/>
    <w:uiPriority w:val="99"/>
    <w:unhideWhenUsed/>
    <w:rPr>
      <w:color w:val="954f72" w:themeColor="followedHyperlink"/>
      <w:u w:val="single"/>
    </w:rPr>
  </w:style>
  <w:style w:type="character" w:styleId="2292">
    <w:name w:val="line number"/>
    <w:basedOn w:val="1725"/>
    <w:uiPriority w:val="99"/>
    <w:semiHidden/>
    <w:unhideWhenUsed/>
  </w:style>
  <w:style w:type="character" w:styleId="2293" w:customStyle="1">
    <w:name w:val="Основной текст + 8 pt;Полужирный;Интервал 0 pt"/>
    <w:rPr>
      <w:rFonts w:ascii="Times New Roman" w:hAnsi="Times New Roman" w:eastAsia="Times New Roman" w:cs="Times New Roman"/>
      <w:b/>
      <w:bCs/>
      <w:i w:val="0"/>
      <w:iCs w:val="0"/>
      <w:smallCaps w:val="0"/>
      <w:strike w:val="0"/>
      <w:color w:val="000000"/>
      <w:spacing w:val="4"/>
      <w:position w:val="0"/>
      <w:sz w:val="16"/>
      <w:szCs w:val="16"/>
      <w:u w:val="none"/>
      <w:shd w:val="clear" w:color="auto" w:fill="ffffff"/>
      <w:lang w:val="ru-RU"/>
    </w:rPr>
  </w:style>
  <w:style w:type="character" w:styleId="2294" w:customStyle="1">
    <w:name w:val="Основной текст (4)_"/>
    <w:basedOn w:val="1725"/>
    <w:link w:val="2296"/>
    <w:rPr>
      <w:b/>
      <w:bCs/>
      <w:sz w:val="14"/>
      <w:szCs w:val="14"/>
      <w:shd w:val="clear" w:color="auto" w:fill="ffffff"/>
    </w:rPr>
  </w:style>
  <w:style w:type="character" w:styleId="2295" w:customStyle="1">
    <w:name w:val="Основной текст (4) + Arial;6;5 pt;Не полужирный"/>
    <w:basedOn w:val="2294"/>
    <w:rPr>
      <w:rFonts w:ascii="Arial" w:hAnsi="Arial" w:eastAsia="Arial" w:cs="Arial"/>
      <w:b/>
      <w:bCs/>
      <w:color w:val="000000"/>
      <w:spacing w:val="0"/>
      <w:position w:val="0"/>
      <w:sz w:val="13"/>
      <w:szCs w:val="13"/>
      <w:shd w:val="clear" w:color="auto" w:fill="ffffff"/>
      <w:lang w:val="ru-RU" w:eastAsia="ru-RU" w:bidi="ru-RU"/>
    </w:rPr>
  </w:style>
  <w:style w:type="paragraph" w:styleId="2296" w:customStyle="1">
    <w:name w:val="Основной текст (4)"/>
    <w:basedOn w:val="1717"/>
    <w:link w:val="2294"/>
    <w:pPr>
      <w:ind w:firstLine="0"/>
      <w:spacing w:before="240" w:line="0" w:lineRule="atLeast"/>
      <w:shd w:val="clear" w:color="auto" w:fill="ffffff"/>
      <w:widowControl w:val="off"/>
    </w:pPr>
    <w:rPr>
      <w:rFonts w:asciiTheme="minorHAnsi" w:hAnsiTheme="minorHAnsi" w:eastAsiaTheme="minorHAnsi" w:cstheme="minorBidi"/>
      <w:b/>
      <w:bCs/>
      <w:sz w:val="14"/>
      <w:szCs w:val="14"/>
      <w:lang w:eastAsia="en-US"/>
    </w:rPr>
  </w:style>
  <w:style w:type="paragraph" w:styleId="2297" w:customStyle="1">
    <w:name w:val="Основной текст6"/>
    <w:basedOn w:val="1717"/>
    <w:pPr>
      <w:ind w:firstLine="0"/>
      <w:jc w:val="center"/>
      <w:spacing w:after="300" w:line="322" w:lineRule="exact"/>
      <w:shd w:val="clear" w:color="auto" w:fill="ffffff"/>
      <w:widowControl w:val="off"/>
    </w:pPr>
    <w:rPr>
      <w:spacing w:val="11"/>
      <w:sz w:val="23"/>
      <w:szCs w:val="23"/>
    </w:rPr>
  </w:style>
  <w:style w:type="paragraph" w:styleId="2298" w:customStyle="1">
    <w:name w:val="Style14"/>
    <w:basedOn w:val="1717"/>
    <w:pPr>
      <w:ind w:firstLine="0"/>
      <w:jc w:val="right"/>
      <w:widowControl w:val="off"/>
    </w:pPr>
  </w:style>
  <w:style w:type="character" w:styleId="2299" w:customStyle="1">
    <w:name w:val="Font Style87"/>
    <w:rPr>
      <w:rFonts w:ascii="Times New Roman" w:hAnsi="Times New Roman" w:cs="Times New Roman"/>
      <w:b/>
      <w:bCs/>
      <w:sz w:val="22"/>
      <w:szCs w:val="22"/>
    </w:rPr>
  </w:style>
  <w:style w:type="character" w:styleId="2300" w:customStyle="1">
    <w:name w:val="Body text (2)_"/>
    <w:basedOn w:val="1725"/>
    <w:link w:val="2303"/>
    <w:rPr>
      <w:rFonts w:ascii="Times New Roman" w:hAnsi="Times New Roman" w:eastAsia="Times New Roman"/>
      <w:shd w:val="clear" w:color="auto" w:fill="ffffff"/>
    </w:rPr>
  </w:style>
  <w:style w:type="character" w:styleId="2301" w:customStyle="1">
    <w:name w:val="Body text (2) + 7 pt;Bold"/>
    <w:basedOn w:val="2300"/>
    <w:rPr>
      <w:rFonts w:ascii="Times New Roman" w:hAnsi="Times New Roman" w:eastAsia="Times New Roman"/>
      <w:b/>
      <w:bCs/>
      <w:color w:val="000000"/>
      <w:spacing w:val="0"/>
      <w:position w:val="0"/>
      <w:sz w:val="14"/>
      <w:szCs w:val="14"/>
      <w:shd w:val="clear" w:color="auto" w:fill="ffffff"/>
      <w:lang w:val="ru-RU" w:eastAsia="ru-RU" w:bidi="ru-RU"/>
    </w:rPr>
  </w:style>
  <w:style w:type="character" w:styleId="2302" w:customStyle="1">
    <w:name w:val="Body text (2) + 7 pt"/>
    <w:basedOn w:val="2300"/>
    <w:rPr>
      <w:rFonts w:ascii="Times New Roman" w:hAnsi="Times New Roman" w:eastAsia="Times New Roman"/>
      <w:color w:val="000000"/>
      <w:spacing w:val="0"/>
      <w:position w:val="0"/>
      <w:sz w:val="14"/>
      <w:szCs w:val="14"/>
      <w:shd w:val="clear" w:color="auto" w:fill="ffffff"/>
      <w:lang w:val="ru-RU" w:eastAsia="ru-RU" w:bidi="ru-RU"/>
    </w:rPr>
  </w:style>
  <w:style w:type="paragraph" w:styleId="2303" w:customStyle="1">
    <w:name w:val="Body text (2)"/>
    <w:basedOn w:val="1717"/>
    <w:link w:val="2300"/>
    <w:pPr>
      <w:ind w:firstLine="0"/>
      <w:shd w:val="clear" w:color="auto" w:fill="ffffff"/>
      <w:widowControl w:val="off"/>
    </w:pPr>
    <w:rPr>
      <w:rFonts w:cstheme="minorBidi"/>
      <w:sz w:val="22"/>
      <w:szCs w:val="22"/>
      <w:lang w:eastAsia="en-US"/>
    </w:rPr>
  </w:style>
  <w:style w:type="character" w:styleId="2304" w:customStyle="1">
    <w:name w:val="Heading #1 + Trebuchet MS;11 pt;Not Bold"/>
    <w:basedOn w:val="1725"/>
    <w:rPr>
      <w:rFonts w:ascii="Trebuchet MS" w:hAnsi="Trebuchet MS" w:eastAsia="Trebuchet MS" w:cs="Trebuchet MS"/>
      <w:b/>
      <w:bCs/>
      <w:i w:val="0"/>
      <w:iCs w:val="0"/>
      <w:smallCaps w:val="0"/>
      <w:strike w:val="0"/>
      <w:color w:val="000000"/>
      <w:spacing w:val="0"/>
      <w:position w:val="0"/>
      <w:sz w:val="22"/>
      <w:szCs w:val="22"/>
      <w:u w:val="none"/>
      <w:lang w:val="ru-RU" w:eastAsia="ru-RU" w:bidi="ru-RU"/>
    </w:rPr>
  </w:style>
  <w:style w:type="numbering" w:styleId="2305" w:customStyle="1">
    <w:name w:val="Нет списка25"/>
    <w:next w:val="1727"/>
    <w:uiPriority w:val="99"/>
    <w:semiHidden/>
    <w:unhideWhenUsed/>
  </w:style>
  <w:style w:type="table" w:styleId="2306" w:customStyle="1">
    <w:name w:val="Сетка таблицы35"/>
    <w:basedOn w:val="1726"/>
    <w:next w:val="1736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2307" w:customStyle="1">
    <w:name w:val="Без интервала Знак Знак"/>
    <w:rPr>
      <w:rFonts w:ascii="Times New Roman" w:hAnsi="Times New Roman"/>
      <w:sz w:val="24"/>
      <w:szCs w:val="24"/>
      <w:lang w:val="ru-RU" w:eastAsia="ru-RU" w:bidi="ar-SA"/>
    </w:rPr>
  </w:style>
  <w:style w:type="numbering" w:styleId="2308" w:customStyle="1">
    <w:name w:val="Нет списка26"/>
    <w:next w:val="1727"/>
    <w:uiPriority w:val="99"/>
    <w:semiHidden/>
    <w:unhideWhenUsed/>
  </w:style>
  <w:style w:type="character" w:styleId="2309" w:customStyle="1">
    <w:name w:val="Font Style11"/>
    <w:basedOn w:val="1725"/>
    <w:rPr>
      <w:rFonts w:ascii="Century Schoolbook" w:hAnsi="Century Schoolbook" w:cs="Century Schoolbook"/>
      <w:b/>
      <w:bCs/>
      <w:sz w:val="22"/>
      <w:szCs w:val="22"/>
    </w:rPr>
  </w:style>
  <w:style w:type="character" w:styleId="2310" w:customStyle="1">
    <w:name w:val="Font Style12"/>
    <w:basedOn w:val="1725"/>
    <w:rPr>
      <w:rFonts w:ascii="Arial" w:hAnsi="Arial" w:cs="Arial"/>
      <w:b/>
      <w:bCs/>
      <w:i/>
      <w:iCs/>
      <w:sz w:val="28"/>
      <w:szCs w:val="28"/>
    </w:rPr>
  </w:style>
  <w:style w:type="numbering" w:styleId="2311" w:customStyle="1">
    <w:name w:val="Нет списка27"/>
    <w:next w:val="1727"/>
    <w:uiPriority w:val="99"/>
    <w:semiHidden/>
    <w:unhideWhenUsed/>
  </w:style>
  <w:style w:type="numbering" w:styleId="2312" w:customStyle="1">
    <w:name w:val="Нет списка28"/>
    <w:next w:val="1727"/>
    <w:uiPriority w:val="99"/>
    <w:semiHidden/>
    <w:unhideWhenUsed/>
  </w:style>
  <w:style w:type="table" w:styleId="2313" w:customStyle="1">
    <w:name w:val="Сетка таблицы36"/>
    <w:basedOn w:val="1726"/>
    <w:next w:val="1736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314" w:customStyle="1">
    <w:name w:val="Сетка таблицы361"/>
    <w:basedOn w:val="1726"/>
    <w:next w:val="1736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315" w:customStyle="1">
    <w:name w:val="Сетка таблицы37"/>
    <w:basedOn w:val="1726"/>
    <w:next w:val="1736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316" w:customStyle="1">
    <w:name w:val="Сетка таблицы38"/>
    <w:basedOn w:val="1726"/>
    <w:next w:val="1736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317" w:customStyle="1">
    <w:name w:val="Сетка таблицы40"/>
    <w:basedOn w:val="1726"/>
    <w:next w:val="1736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318" w:customStyle="1">
    <w:name w:val="Сетка таблицы46"/>
    <w:basedOn w:val="1726"/>
    <w:next w:val="1736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2319" w:customStyle="1">
    <w:name w:val="Нет списка29"/>
    <w:next w:val="1727"/>
    <w:uiPriority w:val="99"/>
    <w:semiHidden/>
    <w:unhideWhenUsed/>
  </w:style>
  <w:style w:type="paragraph" w:styleId="2320" w:customStyle="1">
    <w:name w:val="Основной текст9"/>
    <w:basedOn w:val="1717"/>
    <w:pPr>
      <w:ind w:firstLine="0"/>
      <w:jc w:val="center"/>
      <w:spacing w:line="283" w:lineRule="exact"/>
      <w:shd w:val="clear" w:color="auto" w:fill="ffffff"/>
      <w:widowControl w:val="off"/>
    </w:pPr>
    <w:rPr>
      <w:color w:val="000000"/>
      <w:sz w:val="22"/>
      <w:szCs w:val="22"/>
    </w:rPr>
  </w:style>
  <w:style w:type="table" w:styleId="2321" w:customStyle="1">
    <w:name w:val="Сетка таблицы47"/>
    <w:basedOn w:val="1726"/>
    <w:next w:val="1736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2322" w:customStyle="1">
    <w:name w:val="g-nowrap"/>
    <w:basedOn w:val="1725"/>
  </w:style>
  <w:style w:type="table" w:styleId="2323" w:customStyle="1">
    <w:name w:val="Сетка таблицы48"/>
    <w:basedOn w:val="1726"/>
    <w:next w:val="1736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324" w:customStyle="1">
    <w:name w:val="Сетка таблицы49"/>
    <w:basedOn w:val="1726"/>
    <w:next w:val="1736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325" w:customStyle="1">
    <w:name w:val="Сетка таблицы3611"/>
    <w:basedOn w:val="1726"/>
    <w:next w:val="1736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326" w:customStyle="1">
    <w:name w:val="Сетка таблицы381"/>
    <w:basedOn w:val="1726"/>
    <w:next w:val="1736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327" w:customStyle="1">
    <w:name w:val="Сетка таблицы281"/>
    <w:basedOn w:val="1726"/>
    <w:next w:val="1736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328" w:customStyle="1">
    <w:name w:val="Сетка таблицы50"/>
    <w:basedOn w:val="1726"/>
    <w:next w:val="1736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2329" w:customStyle="1">
    <w:name w:val="Нет списка30"/>
    <w:next w:val="1727"/>
    <w:uiPriority w:val="99"/>
    <w:semiHidden/>
    <w:unhideWhenUsed/>
  </w:style>
  <w:style w:type="paragraph" w:styleId="2330" w:customStyle="1">
    <w:name w:val="xl65"/>
    <w:basedOn w:val="1717"/>
    <w:pPr>
      <w:ind w:firstLine="0"/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</w:style>
  <w:style w:type="paragraph" w:styleId="2331" w:customStyle="1">
    <w:name w:val="xl66"/>
    <w:basedOn w:val="1717"/>
    <w:pPr>
      <w:ind w:firstLine="0"/>
      <w:spacing w:before="100" w:beforeAutospacing="1" w:after="100" w:afterAutospacing="1"/>
    </w:pPr>
  </w:style>
  <w:style w:type="paragraph" w:styleId="2332" w:customStyle="1">
    <w:name w:val="xl67"/>
    <w:basedOn w:val="1717"/>
    <w:pPr>
      <w:ind w:firstLine="0"/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</w:style>
  <w:style w:type="table" w:styleId="2333" w:customStyle="1">
    <w:name w:val="Сетка таблицы271"/>
    <w:basedOn w:val="1726"/>
    <w:next w:val="1736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334" w:customStyle="1">
    <w:name w:val="Сетка таблицы55"/>
    <w:basedOn w:val="1726"/>
    <w:next w:val="1736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335" w:customStyle="1">
    <w:name w:val="Сетка таблицы56"/>
    <w:basedOn w:val="1726"/>
    <w:next w:val="1736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336" w:customStyle="1">
    <w:name w:val="Сетка таблицы57"/>
    <w:basedOn w:val="1726"/>
    <w:next w:val="1736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2337" w:customStyle="1">
    <w:name w:val="Нет списка35"/>
    <w:next w:val="1727"/>
    <w:uiPriority w:val="99"/>
    <w:semiHidden/>
    <w:unhideWhenUsed/>
  </w:style>
  <w:style w:type="numbering" w:styleId="2338" w:customStyle="1">
    <w:name w:val="Нет списка36"/>
    <w:next w:val="1727"/>
    <w:uiPriority w:val="99"/>
    <w:semiHidden/>
    <w:unhideWhenUsed/>
  </w:style>
  <w:style w:type="table" w:styleId="2339" w:customStyle="1">
    <w:name w:val="Сетка таблицы58"/>
    <w:basedOn w:val="1726"/>
    <w:next w:val="1736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340" w:customStyle="1">
    <w:name w:val="Светлая сетка - Акцент 34"/>
    <w:basedOn w:val="1726"/>
    <w:next w:val="1817"/>
    <w:uiPriority w:val="62"/>
    <w:pPr>
      <w:spacing w:after="0" w:line="240" w:lineRule="auto"/>
    </w:pPr>
    <w:rPr>
      <w:rFonts w:ascii="Calibri" w:hAnsi="Calibri" w:eastAsia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  <w:insideH w:val="single" w:color="9BBB59" w:sz="8" w:space="0"/>
        <w:insideV w:val="single" w:color="9BBB59" w:sz="8" w:space="0"/>
      </w:tblBorders>
    </w:tblPr>
    <w:tblStylePr w:type="band1Horz">
      <w:tcPr>
        <w:shd w:val="clear" w:color="auto" w:fill="e6eed5"/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Vert">
      <w:tcPr>
        <w:shd w:val="clear" w:color="auto" w:fill="e6eed5"/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2Horz"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firstCol">
      <w:rPr>
        <w:rFonts w:ascii="Verdana" w:hAnsi="Verdana" w:eastAsia="Times New Roman" w:cs="Times New Roman"/>
        <w:b/>
        <w:bCs/>
      </w:rPr>
    </w:tblStylePr>
    <w:tblStylePr w:type="firstRow">
      <w:rPr>
        <w:rFonts w:ascii="Verdana" w:hAnsi="Verdana" w:eastAsia="Times New Roman" w:cs="Times New Roman"/>
        <w:b/>
        <w:bCs/>
      </w:rPr>
      <w:pPr>
        <w:spacing w:before="0" w:after="0" w:line="240" w:lineRule="auto"/>
      </w:pPr>
      <w:tcPr>
        <w:tcBorders>
          <w:top w:val="single" w:color="9BBB59" w:sz="8" w:space="0"/>
          <w:left w:val="single" w:color="9BBB59" w:sz="8" w:space="0"/>
          <w:bottom w:val="single" w:color="9BBB59" w:sz="18" w:space="0"/>
          <w:right w:val="single" w:color="9BBB59" w:sz="8" w:space="0"/>
        </w:tcBorders>
      </w:tcPr>
    </w:tblStylePr>
    <w:tblStylePr w:type="lastCol">
      <w:rPr>
        <w:rFonts w:ascii="Verdana" w:hAnsi="Verdana" w:eastAsia="Times New Roman" w:cs="Times New Roman"/>
        <w:b/>
        <w:bCs/>
      </w:rPr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lastRow">
      <w:rPr>
        <w:rFonts w:ascii="Verdana" w:hAnsi="Verdana" w:eastAsia="Times New Roman" w:cs="Times New Roman"/>
        <w:b/>
        <w:bCs/>
      </w:rPr>
      <w:pPr>
        <w:spacing w:before="0" w:after="0" w:line="240" w:lineRule="auto"/>
      </w:pPr>
      <w:tcPr>
        <w:tcBorders>
          <w:top w:val="single" w:color="9BBB59" w:sz="6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</w:style>
  <w:style w:type="numbering" w:styleId="2341" w:customStyle="1">
    <w:name w:val="Нет списка113"/>
    <w:next w:val="1727"/>
    <w:uiPriority w:val="99"/>
    <w:semiHidden/>
    <w:unhideWhenUsed/>
  </w:style>
  <w:style w:type="table" w:styleId="2342" w:customStyle="1">
    <w:name w:val="Сетка таблицы117"/>
    <w:basedOn w:val="1726"/>
    <w:next w:val="1736"/>
    <w:pPr>
      <w:spacing w:after="0" w:line="240" w:lineRule="auto"/>
    </w:pPr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343" w:customStyle="1">
    <w:name w:val="Сетка таблицы118"/>
    <w:basedOn w:val="1726"/>
    <w:next w:val="1736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344" w:customStyle="1">
    <w:name w:val="Сетка таблицы213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345" w:customStyle="1">
    <w:name w:val="Сетка таблицы310"/>
    <w:basedOn w:val="1726"/>
    <w:next w:val="1736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2346" w:customStyle="1">
    <w:name w:val="Нет списка210"/>
    <w:next w:val="1727"/>
    <w:semiHidden/>
  </w:style>
  <w:style w:type="table" w:styleId="2347" w:customStyle="1">
    <w:name w:val="Сетка таблицы410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2348" w:customStyle="1">
    <w:name w:val="Нет списка37"/>
    <w:next w:val="1727"/>
    <w:semiHidden/>
  </w:style>
  <w:style w:type="table" w:styleId="2349" w:customStyle="1">
    <w:name w:val="Сетка таблицы59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2350" w:customStyle="1">
    <w:name w:val="Нет списка45"/>
    <w:next w:val="1727"/>
    <w:semiHidden/>
  </w:style>
  <w:style w:type="table" w:styleId="2351" w:customStyle="1">
    <w:name w:val="Сетка таблицы65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2352" w:customStyle="1">
    <w:name w:val="Нет списка54"/>
    <w:next w:val="1727"/>
    <w:semiHidden/>
  </w:style>
  <w:style w:type="numbering" w:styleId="2353" w:customStyle="1">
    <w:name w:val="Нет списка64"/>
    <w:next w:val="1727"/>
    <w:semiHidden/>
  </w:style>
  <w:style w:type="numbering" w:styleId="2354" w:customStyle="1">
    <w:name w:val="Нет списка74"/>
    <w:next w:val="1727"/>
    <w:semiHidden/>
  </w:style>
  <w:style w:type="table" w:styleId="2355" w:customStyle="1">
    <w:name w:val="Сетка таблицы78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356" w:customStyle="1">
    <w:name w:val="Сетка таблицы84"/>
    <w:basedOn w:val="1726"/>
    <w:next w:val="1736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357" w:customStyle="1">
    <w:name w:val="Сетка таблицы95"/>
    <w:basedOn w:val="1726"/>
    <w:next w:val="1736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358" w:customStyle="1">
    <w:name w:val="Сетка таблицы105"/>
    <w:basedOn w:val="1726"/>
    <w:next w:val="1736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2359" w:customStyle="1">
    <w:name w:val="Нет списка83"/>
    <w:next w:val="1727"/>
    <w:uiPriority w:val="99"/>
    <w:semiHidden/>
    <w:unhideWhenUsed/>
  </w:style>
  <w:style w:type="numbering" w:styleId="2360" w:customStyle="1">
    <w:name w:val="Нет списка91"/>
    <w:next w:val="1727"/>
    <w:uiPriority w:val="99"/>
    <w:semiHidden/>
    <w:unhideWhenUsed/>
  </w:style>
  <w:style w:type="table" w:styleId="2361" w:customStyle="1">
    <w:name w:val="Сетка таблицы123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362" w:customStyle="1">
    <w:name w:val="Сетка таблицы918"/>
    <w:basedOn w:val="1726"/>
    <w:next w:val="1736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363" w:customStyle="1">
    <w:name w:val="Светлая сетка - Акцент 312"/>
    <w:basedOn w:val="1726"/>
    <w:next w:val="1817"/>
    <w:uiPriority w:val="62"/>
    <w:pPr>
      <w:spacing w:after="0" w:line="240" w:lineRule="auto"/>
    </w:pPr>
    <w:rPr>
      <w:rFonts w:ascii="Calibri" w:hAnsi="Calibri" w:eastAsia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  <w:insideH w:val="single" w:color="9BBB59" w:sz="8" w:space="0"/>
        <w:insideV w:val="single" w:color="9BBB59" w:sz="8" w:space="0"/>
      </w:tblBorders>
    </w:tblPr>
    <w:tblStylePr w:type="band1Horz">
      <w:tcPr>
        <w:shd w:val="clear" w:color="auto" w:fill="e6eed5"/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Vert">
      <w:tcPr>
        <w:shd w:val="clear" w:color="auto" w:fill="e6eed5"/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2Horz"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firstCol">
      <w:rPr>
        <w:rFonts w:ascii="Verdana" w:hAnsi="Verdana" w:eastAsia="Times New Roman" w:cs="Times New Roman"/>
        <w:b/>
        <w:bCs/>
      </w:rPr>
    </w:tblStylePr>
    <w:tblStylePr w:type="firstRow">
      <w:rPr>
        <w:rFonts w:ascii="Verdana" w:hAnsi="Verdana" w:eastAsia="Times New Roman" w:cs="Times New Roman"/>
        <w:b/>
        <w:bCs/>
      </w:rPr>
      <w:pPr>
        <w:spacing w:before="0" w:after="0" w:line="240" w:lineRule="auto"/>
      </w:pPr>
      <w:tcPr>
        <w:tcBorders>
          <w:top w:val="single" w:color="9BBB59" w:sz="8" w:space="0"/>
          <w:left w:val="single" w:color="9BBB59" w:sz="8" w:space="0"/>
          <w:bottom w:val="single" w:color="9BBB59" w:sz="18" w:space="0"/>
          <w:right w:val="single" w:color="9BBB59" w:sz="8" w:space="0"/>
        </w:tcBorders>
      </w:tcPr>
    </w:tblStylePr>
    <w:tblStylePr w:type="lastCol">
      <w:rPr>
        <w:rFonts w:ascii="Verdana" w:hAnsi="Verdana" w:eastAsia="Times New Roman" w:cs="Times New Roman"/>
        <w:b/>
        <w:bCs/>
      </w:rPr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lastRow">
      <w:rPr>
        <w:rFonts w:ascii="Verdana" w:hAnsi="Verdana" w:eastAsia="Times New Roman" w:cs="Times New Roman"/>
        <w:b/>
        <w:bCs/>
      </w:rPr>
      <w:pPr>
        <w:spacing w:before="0" w:after="0" w:line="240" w:lineRule="auto"/>
      </w:pPr>
      <w:tcPr>
        <w:tcBorders>
          <w:top w:val="single" w:color="9BBB59" w:sz="6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</w:style>
  <w:style w:type="numbering" w:styleId="2364" w:customStyle="1">
    <w:name w:val="Нет списка114"/>
    <w:next w:val="1727"/>
    <w:uiPriority w:val="99"/>
    <w:semiHidden/>
    <w:unhideWhenUsed/>
  </w:style>
  <w:style w:type="table" w:styleId="2365" w:customStyle="1">
    <w:name w:val="Сетка таблицы134"/>
    <w:basedOn w:val="1726"/>
    <w:next w:val="1736"/>
    <w:pPr>
      <w:spacing w:after="0" w:line="240" w:lineRule="auto"/>
    </w:pPr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366" w:customStyle="1">
    <w:name w:val="Сетка таблицы1113"/>
    <w:basedOn w:val="1726"/>
    <w:next w:val="1736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367" w:customStyle="1">
    <w:name w:val="Сетка таблицы214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368" w:customStyle="1">
    <w:name w:val="Сетка таблицы313"/>
    <w:basedOn w:val="1726"/>
    <w:next w:val="1736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2369" w:customStyle="1">
    <w:name w:val="Нет списка213"/>
    <w:next w:val="1727"/>
    <w:semiHidden/>
  </w:style>
  <w:style w:type="table" w:styleId="2370" w:customStyle="1">
    <w:name w:val="Сетка таблицы418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2371" w:customStyle="1">
    <w:name w:val="Нет списка313"/>
    <w:next w:val="1727"/>
    <w:semiHidden/>
  </w:style>
  <w:style w:type="table" w:styleId="2372" w:customStyle="1">
    <w:name w:val="Сетка таблицы513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2373" w:customStyle="1">
    <w:name w:val="Нет списка412"/>
    <w:next w:val="1727"/>
    <w:semiHidden/>
  </w:style>
  <w:style w:type="table" w:styleId="2374" w:customStyle="1">
    <w:name w:val="Сетка таблицы613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2375" w:customStyle="1">
    <w:name w:val="Нет списка512"/>
    <w:next w:val="1727"/>
    <w:semiHidden/>
  </w:style>
  <w:style w:type="numbering" w:styleId="2376" w:customStyle="1">
    <w:name w:val="Нет списка612"/>
    <w:next w:val="1727"/>
    <w:semiHidden/>
  </w:style>
  <w:style w:type="numbering" w:styleId="2377" w:customStyle="1">
    <w:name w:val="Нет списка712"/>
    <w:next w:val="1727"/>
    <w:semiHidden/>
  </w:style>
  <w:style w:type="table" w:styleId="2378" w:customStyle="1">
    <w:name w:val="Сетка таблицы718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379" w:customStyle="1">
    <w:name w:val="Сетка таблицы812"/>
    <w:basedOn w:val="1726"/>
    <w:next w:val="1736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380" w:customStyle="1">
    <w:name w:val="Сетка таблицы1018"/>
    <w:basedOn w:val="1726"/>
    <w:next w:val="1736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2381" w:customStyle="1">
    <w:name w:val="Нет списка811"/>
    <w:next w:val="1727"/>
    <w:uiPriority w:val="99"/>
    <w:semiHidden/>
    <w:unhideWhenUsed/>
  </w:style>
  <w:style w:type="table" w:styleId="2382" w:customStyle="1">
    <w:name w:val="Сетка таблицы4113"/>
    <w:basedOn w:val="1726"/>
    <w:next w:val="1736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383" w:customStyle="1">
    <w:name w:val="Сетка таблицы1313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384" w:customStyle="1">
    <w:name w:val="Сетка таблицы148"/>
    <w:basedOn w:val="1726"/>
    <w:next w:val="1736"/>
    <w:pPr>
      <w:spacing w:after="0" w:line="240" w:lineRule="auto"/>
    </w:pPr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385" w:customStyle="1">
    <w:name w:val="Сетка таблицы4121"/>
    <w:basedOn w:val="1726"/>
    <w:next w:val="1736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386" w:customStyle="1">
    <w:name w:val="Сетка таблицы7113"/>
    <w:basedOn w:val="1726"/>
    <w:next w:val="1736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387" w:customStyle="1">
    <w:name w:val="Сетка таблицы422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388" w:customStyle="1">
    <w:name w:val="Сетка таблицы724"/>
    <w:basedOn w:val="1726"/>
    <w:next w:val="1736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389" w:customStyle="1">
    <w:name w:val="Сетка таблицы732"/>
    <w:basedOn w:val="1726"/>
    <w:next w:val="1736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390" w:customStyle="1">
    <w:name w:val="Сетка таблицы1413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391" w:customStyle="1">
    <w:name w:val="Сетка таблицы742"/>
    <w:basedOn w:val="1726"/>
    <w:next w:val="1736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392" w:customStyle="1">
    <w:name w:val="Сетка таблицы71111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393" w:customStyle="1">
    <w:name w:val="Сетка таблицы7212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394" w:customStyle="1">
    <w:name w:val="Сетка таблицы9112"/>
    <w:basedOn w:val="1726"/>
    <w:next w:val="1736"/>
    <w:uiPriority w:val="3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395" w:customStyle="1">
    <w:name w:val="Сетка таблицы10112"/>
    <w:basedOn w:val="1726"/>
    <w:next w:val="1736"/>
    <w:uiPriority w:val="3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396" w:customStyle="1">
    <w:name w:val="Сетка таблицы14111"/>
    <w:basedOn w:val="1726"/>
    <w:next w:val="1736"/>
    <w:pPr>
      <w:spacing w:after="0" w:line="240" w:lineRule="auto"/>
    </w:pPr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397" w:customStyle="1">
    <w:name w:val="Сетка таблицы41112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398" w:customStyle="1">
    <w:name w:val="Сетка таблицы91111"/>
    <w:basedOn w:val="1726"/>
    <w:next w:val="1736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399" w:customStyle="1">
    <w:name w:val="Сетка таблицы101111"/>
    <w:basedOn w:val="1726"/>
    <w:next w:val="1736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400" w:customStyle="1">
    <w:name w:val="Сетка таблицы153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401" w:customStyle="1">
    <w:name w:val="Сетка таблицы163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402" w:customStyle="1">
    <w:name w:val="Сетка таблицы172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403" w:customStyle="1">
    <w:name w:val="Сетка таблицы182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404" w:customStyle="1">
    <w:name w:val="Сетка таблицы192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405" w:customStyle="1">
    <w:name w:val="Сетка таблицы202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406" w:customStyle="1">
    <w:name w:val="Сетка таблицы222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407" w:customStyle="1">
    <w:name w:val="Светлая сетка - Акцент 321"/>
    <w:basedOn w:val="1726"/>
    <w:next w:val="1817"/>
    <w:uiPriority w:val="62"/>
    <w:pPr>
      <w:spacing w:after="0" w:line="240" w:lineRule="auto"/>
    </w:pPr>
    <w:rPr>
      <w:rFonts w:ascii="Calibri" w:hAnsi="Calibri" w:eastAsia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  <w:insideH w:val="single" w:color="9BBB59" w:sz="8" w:space="0"/>
        <w:insideV w:val="single" w:color="9BBB59" w:sz="8" w:space="0"/>
      </w:tblBorders>
    </w:tblPr>
    <w:tblStylePr w:type="band1Horz">
      <w:tcPr>
        <w:shd w:val="clear" w:color="auto" w:fill="e6eed5"/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Vert">
      <w:tcPr>
        <w:shd w:val="clear" w:color="auto" w:fill="e6eed5"/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2Horz"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firstCol">
      <w:rPr>
        <w:rFonts w:ascii="Verdana" w:hAnsi="Verdana" w:eastAsia="Times New Roman" w:cs="Times New Roman"/>
        <w:b/>
        <w:bCs/>
      </w:rPr>
    </w:tblStylePr>
    <w:tblStylePr w:type="firstRow">
      <w:rPr>
        <w:rFonts w:ascii="Verdana" w:hAnsi="Verdana" w:eastAsia="Times New Roman" w:cs="Times New Roman"/>
        <w:b/>
        <w:bCs/>
      </w:rPr>
      <w:pPr>
        <w:spacing w:before="0" w:after="0" w:line="240" w:lineRule="auto"/>
      </w:pPr>
      <w:tcPr>
        <w:tcBorders>
          <w:top w:val="single" w:color="9BBB59" w:sz="8" w:space="0"/>
          <w:left w:val="single" w:color="9BBB59" w:sz="8" w:space="0"/>
          <w:bottom w:val="single" w:color="9BBB59" w:sz="18" w:space="0"/>
          <w:right w:val="single" w:color="9BBB59" w:sz="8" w:space="0"/>
        </w:tcBorders>
      </w:tcPr>
    </w:tblStylePr>
    <w:tblStylePr w:type="lastCol">
      <w:rPr>
        <w:rFonts w:ascii="Verdana" w:hAnsi="Verdana" w:eastAsia="Times New Roman" w:cs="Times New Roman"/>
        <w:b/>
        <w:bCs/>
      </w:rPr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lastRow">
      <w:rPr>
        <w:rFonts w:ascii="Verdana" w:hAnsi="Verdana" w:eastAsia="Times New Roman" w:cs="Times New Roman"/>
        <w:b/>
        <w:bCs/>
      </w:rPr>
      <w:pPr>
        <w:spacing w:before="0" w:after="0" w:line="240" w:lineRule="auto"/>
      </w:pPr>
      <w:tcPr>
        <w:tcBorders>
          <w:top w:val="single" w:color="9BBB59" w:sz="6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</w:style>
  <w:style w:type="numbering" w:styleId="2408" w:customStyle="1">
    <w:name w:val="Нет списка121"/>
    <w:next w:val="1727"/>
    <w:uiPriority w:val="99"/>
    <w:semiHidden/>
    <w:unhideWhenUsed/>
  </w:style>
  <w:style w:type="table" w:styleId="2409" w:customStyle="1">
    <w:name w:val="Сетка таблицы1102"/>
    <w:basedOn w:val="1726"/>
    <w:next w:val="1736"/>
    <w:pPr>
      <w:spacing w:after="0" w:line="240" w:lineRule="auto"/>
    </w:pPr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410" w:customStyle="1">
    <w:name w:val="Сетка таблицы1122"/>
    <w:basedOn w:val="1726"/>
    <w:next w:val="1736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411" w:customStyle="1">
    <w:name w:val="Сетка таблицы231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412" w:customStyle="1">
    <w:name w:val="Сетка таблицы322"/>
    <w:basedOn w:val="1726"/>
    <w:next w:val="1736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2413" w:customStyle="1">
    <w:name w:val="Нет списка221"/>
    <w:next w:val="1727"/>
    <w:semiHidden/>
  </w:style>
  <w:style w:type="table" w:styleId="2414" w:customStyle="1">
    <w:name w:val="Сетка таблицы431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2415" w:customStyle="1">
    <w:name w:val="Нет списка321"/>
    <w:next w:val="1727"/>
    <w:semiHidden/>
  </w:style>
  <w:style w:type="table" w:styleId="2416" w:customStyle="1">
    <w:name w:val="Сетка таблицы522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2417" w:customStyle="1">
    <w:name w:val="Нет списка421"/>
    <w:next w:val="1727"/>
    <w:semiHidden/>
  </w:style>
  <w:style w:type="table" w:styleId="2418" w:customStyle="1">
    <w:name w:val="Сетка таблицы621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2419" w:customStyle="1">
    <w:name w:val="Нет списка521"/>
    <w:next w:val="1727"/>
    <w:semiHidden/>
  </w:style>
  <w:style w:type="numbering" w:styleId="2420" w:customStyle="1">
    <w:name w:val="Нет списка621"/>
    <w:next w:val="1727"/>
    <w:semiHidden/>
  </w:style>
  <w:style w:type="numbering" w:styleId="2421" w:customStyle="1">
    <w:name w:val="Нет списка721"/>
    <w:next w:val="1727"/>
    <w:semiHidden/>
  </w:style>
  <w:style w:type="table" w:styleId="2422" w:customStyle="1">
    <w:name w:val="Сетка таблицы751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423" w:customStyle="1">
    <w:name w:val="Сетка таблицы921"/>
    <w:basedOn w:val="1726"/>
    <w:next w:val="1736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424" w:customStyle="1">
    <w:name w:val="Сетка таблицы1021"/>
    <w:basedOn w:val="1726"/>
    <w:next w:val="1736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2425" w:customStyle="1">
    <w:name w:val="Нет списка101"/>
    <w:next w:val="1727"/>
    <w:uiPriority w:val="99"/>
    <w:semiHidden/>
    <w:unhideWhenUsed/>
  </w:style>
  <w:style w:type="table" w:styleId="2426" w:customStyle="1">
    <w:name w:val="Сетка таблицы241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427" w:customStyle="1">
    <w:name w:val="Светлая сетка - Акцент 331"/>
    <w:basedOn w:val="1726"/>
    <w:next w:val="1817"/>
    <w:uiPriority w:val="62"/>
    <w:pPr>
      <w:spacing w:after="0" w:line="240" w:lineRule="auto"/>
    </w:pPr>
    <w:rPr>
      <w:rFonts w:ascii="Calibri" w:hAnsi="Calibri" w:eastAsia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  <w:insideH w:val="single" w:color="9BBB59" w:sz="8" w:space="0"/>
        <w:insideV w:val="single" w:color="9BBB59" w:sz="8" w:space="0"/>
      </w:tblBorders>
    </w:tblPr>
    <w:tblStylePr w:type="band1Horz">
      <w:tcPr>
        <w:shd w:val="clear" w:color="auto" w:fill="e6eed5"/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Vert">
      <w:tcPr>
        <w:shd w:val="clear" w:color="auto" w:fill="e6eed5"/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2Horz"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firstCol">
      <w:rPr>
        <w:rFonts w:ascii="Verdana" w:hAnsi="Verdana" w:eastAsia="Times New Roman" w:cs="Times New Roman"/>
        <w:b/>
        <w:bCs/>
      </w:rPr>
    </w:tblStylePr>
    <w:tblStylePr w:type="firstRow">
      <w:rPr>
        <w:rFonts w:ascii="Verdana" w:hAnsi="Verdana" w:eastAsia="Times New Roman" w:cs="Times New Roman"/>
        <w:b/>
        <w:bCs/>
      </w:rPr>
      <w:pPr>
        <w:spacing w:before="0" w:after="0" w:line="240" w:lineRule="auto"/>
      </w:pPr>
      <w:tcPr>
        <w:tcBorders>
          <w:top w:val="single" w:color="9BBB59" w:sz="8" w:space="0"/>
          <w:left w:val="single" w:color="9BBB59" w:sz="8" w:space="0"/>
          <w:bottom w:val="single" w:color="9BBB59" w:sz="18" w:space="0"/>
          <w:right w:val="single" w:color="9BBB59" w:sz="8" w:space="0"/>
        </w:tcBorders>
      </w:tcPr>
    </w:tblStylePr>
    <w:tblStylePr w:type="lastCol">
      <w:rPr>
        <w:rFonts w:ascii="Verdana" w:hAnsi="Verdana" w:eastAsia="Times New Roman" w:cs="Times New Roman"/>
        <w:b/>
        <w:bCs/>
      </w:rPr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lastRow">
      <w:rPr>
        <w:rFonts w:ascii="Verdana" w:hAnsi="Verdana" w:eastAsia="Times New Roman" w:cs="Times New Roman"/>
        <w:b/>
        <w:bCs/>
      </w:rPr>
      <w:pPr>
        <w:spacing w:before="0" w:after="0" w:line="240" w:lineRule="auto"/>
      </w:pPr>
      <w:tcPr>
        <w:tcBorders>
          <w:top w:val="single" w:color="9BBB59" w:sz="6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</w:style>
  <w:style w:type="numbering" w:styleId="2428" w:customStyle="1">
    <w:name w:val="Нет списка131"/>
    <w:next w:val="1727"/>
    <w:uiPriority w:val="99"/>
    <w:semiHidden/>
    <w:unhideWhenUsed/>
  </w:style>
  <w:style w:type="table" w:styleId="2429" w:customStyle="1">
    <w:name w:val="Сетка таблицы1131"/>
    <w:basedOn w:val="1726"/>
    <w:next w:val="1736"/>
    <w:pPr>
      <w:spacing w:after="0" w:line="240" w:lineRule="auto"/>
    </w:pPr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430" w:customStyle="1">
    <w:name w:val="Сетка таблицы1141"/>
    <w:basedOn w:val="1726"/>
    <w:next w:val="1736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431" w:customStyle="1">
    <w:name w:val="Сетка таблицы251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432" w:customStyle="1">
    <w:name w:val="Сетка таблицы331"/>
    <w:basedOn w:val="1726"/>
    <w:next w:val="1736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2433" w:customStyle="1">
    <w:name w:val="Нет списка231"/>
    <w:next w:val="1727"/>
    <w:semiHidden/>
  </w:style>
  <w:style w:type="table" w:styleId="2434" w:customStyle="1">
    <w:name w:val="Сетка таблицы441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2435" w:customStyle="1">
    <w:name w:val="Нет списка331"/>
    <w:next w:val="1727"/>
    <w:semiHidden/>
  </w:style>
  <w:style w:type="table" w:styleId="2436" w:customStyle="1">
    <w:name w:val="Сетка таблицы531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2437" w:customStyle="1">
    <w:name w:val="Нет списка431"/>
    <w:next w:val="1727"/>
    <w:uiPriority w:val="99"/>
    <w:semiHidden/>
  </w:style>
  <w:style w:type="table" w:styleId="2438" w:customStyle="1">
    <w:name w:val="Сетка таблицы631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2439" w:customStyle="1">
    <w:name w:val="Нет списка531"/>
    <w:next w:val="1727"/>
    <w:semiHidden/>
  </w:style>
  <w:style w:type="numbering" w:styleId="2440" w:customStyle="1">
    <w:name w:val="Нет списка631"/>
    <w:next w:val="1727"/>
    <w:semiHidden/>
  </w:style>
  <w:style w:type="numbering" w:styleId="2441" w:customStyle="1">
    <w:name w:val="Нет списка731"/>
    <w:next w:val="1727"/>
    <w:semiHidden/>
  </w:style>
  <w:style w:type="table" w:styleId="2442" w:customStyle="1">
    <w:name w:val="Сетка таблицы761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443" w:customStyle="1">
    <w:name w:val="Сетка таблицы821"/>
    <w:basedOn w:val="1726"/>
    <w:next w:val="1736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444" w:customStyle="1">
    <w:name w:val="Сетка таблицы931"/>
    <w:basedOn w:val="1726"/>
    <w:next w:val="1736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445" w:customStyle="1">
    <w:name w:val="Сетка таблицы1031"/>
    <w:basedOn w:val="1726"/>
    <w:next w:val="1736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446" w:customStyle="1">
    <w:name w:val="Сетка таблицы7121"/>
    <w:basedOn w:val="1726"/>
    <w:next w:val="1736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2447" w:customStyle="1">
    <w:name w:val="Нет списка821"/>
    <w:next w:val="1727"/>
    <w:uiPriority w:val="99"/>
    <w:semiHidden/>
    <w:unhideWhenUsed/>
  </w:style>
  <w:style w:type="table" w:styleId="2448" w:customStyle="1">
    <w:name w:val="Сетка таблицы1212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449" w:customStyle="1">
    <w:name w:val="Светлая сетка - Акцент 3111"/>
    <w:basedOn w:val="1726"/>
    <w:next w:val="1817"/>
    <w:uiPriority w:val="62"/>
    <w:pPr>
      <w:spacing w:after="0" w:line="240" w:lineRule="auto"/>
    </w:pPr>
    <w:rPr>
      <w:rFonts w:ascii="Calibri" w:hAnsi="Calibri" w:eastAsia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  <w:insideH w:val="single" w:color="9BBB59" w:sz="8" w:space="0"/>
        <w:insideV w:val="single" w:color="9BBB59" w:sz="8" w:space="0"/>
      </w:tblBorders>
    </w:tblPr>
    <w:tblStylePr w:type="band1Horz">
      <w:tcPr>
        <w:shd w:val="clear" w:color="auto" w:fill="e6eed5"/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Vert">
      <w:tcPr>
        <w:shd w:val="clear" w:color="auto" w:fill="e6eed5"/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2Horz"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firstCol">
      <w:rPr>
        <w:rFonts w:ascii="Verdana" w:hAnsi="Verdana" w:eastAsia="Times New Roman" w:cs="Times New Roman"/>
        <w:b/>
        <w:bCs/>
      </w:rPr>
    </w:tblStylePr>
    <w:tblStylePr w:type="firstRow">
      <w:rPr>
        <w:rFonts w:ascii="Verdana" w:hAnsi="Verdana" w:eastAsia="Times New Roman" w:cs="Times New Roman"/>
        <w:b/>
        <w:bCs/>
      </w:rPr>
      <w:pPr>
        <w:spacing w:before="0" w:after="0" w:line="240" w:lineRule="auto"/>
      </w:pPr>
      <w:tcPr>
        <w:tcBorders>
          <w:top w:val="single" w:color="9BBB59" w:sz="8" w:space="0"/>
          <w:left w:val="single" w:color="9BBB59" w:sz="8" w:space="0"/>
          <w:bottom w:val="single" w:color="9BBB59" w:sz="18" w:space="0"/>
          <w:right w:val="single" w:color="9BBB59" w:sz="8" w:space="0"/>
        </w:tcBorders>
      </w:tcPr>
    </w:tblStylePr>
    <w:tblStylePr w:type="lastCol">
      <w:rPr>
        <w:rFonts w:ascii="Verdana" w:hAnsi="Verdana" w:eastAsia="Times New Roman" w:cs="Times New Roman"/>
        <w:b/>
        <w:bCs/>
      </w:rPr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lastRow">
      <w:rPr>
        <w:rFonts w:ascii="Verdana" w:hAnsi="Verdana" w:eastAsia="Times New Roman" w:cs="Times New Roman"/>
        <w:b/>
        <w:bCs/>
      </w:rPr>
      <w:pPr>
        <w:spacing w:before="0" w:after="0" w:line="240" w:lineRule="auto"/>
      </w:pPr>
      <w:tcPr>
        <w:tcBorders>
          <w:top w:val="single" w:color="9BBB59" w:sz="6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</w:style>
  <w:style w:type="numbering" w:styleId="2450" w:customStyle="1">
    <w:name w:val="Нет списка1112"/>
    <w:next w:val="1727"/>
    <w:uiPriority w:val="99"/>
    <w:semiHidden/>
    <w:unhideWhenUsed/>
  </w:style>
  <w:style w:type="table" w:styleId="2451" w:customStyle="1">
    <w:name w:val="Сетка таблицы1324"/>
    <w:basedOn w:val="1726"/>
    <w:next w:val="1736"/>
    <w:pPr>
      <w:spacing w:after="0" w:line="240" w:lineRule="auto"/>
    </w:pPr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452" w:customStyle="1">
    <w:name w:val="Сетка таблицы11111"/>
    <w:basedOn w:val="1726"/>
    <w:next w:val="1736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453" w:customStyle="1">
    <w:name w:val="Сетка таблицы2112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454" w:customStyle="1">
    <w:name w:val="Сетка таблицы3112"/>
    <w:basedOn w:val="1726"/>
    <w:next w:val="1736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2455" w:customStyle="1">
    <w:name w:val="Нет списка2111"/>
    <w:next w:val="1727"/>
    <w:semiHidden/>
  </w:style>
  <w:style w:type="table" w:styleId="2456" w:customStyle="1">
    <w:name w:val="Сетка таблицы4211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2457" w:customStyle="1">
    <w:name w:val="Нет списка3111"/>
    <w:next w:val="1727"/>
    <w:semiHidden/>
  </w:style>
  <w:style w:type="table" w:styleId="2458" w:customStyle="1">
    <w:name w:val="Сетка таблицы5112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2459" w:customStyle="1">
    <w:name w:val="Нет списка4111"/>
    <w:next w:val="1727"/>
    <w:semiHidden/>
  </w:style>
  <w:style w:type="table" w:styleId="2460" w:customStyle="1">
    <w:name w:val="Сетка таблицы6111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2461" w:customStyle="1">
    <w:name w:val="Нет списка5111"/>
    <w:next w:val="1727"/>
    <w:semiHidden/>
  </w:style>
  <w:style w:type="numbering" w:styleId="2462" w:customStyle="1">
    <w:name w:val="Нет списка6111"/>
    <w:next w:val="1727"/>
    <w:semiHidden/>
  </w:style>
  <w:style w:type="table" w:styleId="2463" w:customStyle="1">
    <w:name w:val="Сетка таблицы41121"/>
    <w:basedOn w:val="1726"/>
    <w:next w:val="1736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2464" w:customStyle="1">
    <w:name w:val="Нет списка7111"/>
    <w:next w:val="1727"/>
    <w:uiPriority w:val="99"/>
    <w:semiHidden/>
    <w:unhideWhenUsed/>
  </w:style>
  <w:style w:type="table" w:styleId="2465" w:customStyle="1">
    <w:name w:val="Сетка таблицы7221"/>
    <w:basedOn w:val="1726"/>
    <w:next w:val="1736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466" w:customStyle="1">
    <w:name w:val="Сетка таблицы7311"/>
    <w:basedOn w:val="1726"/>
    <w:next w:val="1736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467" w:customStyle="1">
    <w:name w:val="Сетка таблицы1421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468" w:customStyle="1">
    <w:name w:val="Сетка таблицы7411"/>
    <w:basedOn w:val="1726"/>
    <w:next w:val="1736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469" w:customStyle="1">
    <w:name w:val="Сетка таблицы72111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470" w:customStyle="1">
    <w:name w:val="Сетка таблицы9121"/>
    <w:basedOn w:val="1726"/>
    <w:next w:val="1736"/>
    <w:uiPriority w:val="3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471" w:customStyle="1">
    <w:name w:val="Сетка таблицы10121"/>
    <w:basedOn w:val="1726"/>
    <w:next w:val="1736"/>
    <w:uiPriority w:val="3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472" w:customStyle="1">
    <w:name w:val="Сетка таблицы13111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473" w:customStyle="1">
    <w:name w:val="Сетка таблицы411111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2474" w:customStyle="1">
    <w:name w:val="Нет списка141"/>
    <w:next w:val="1727"/>
    <w:uiPriority w:val="99"/>
    <w:semiHidden/>
    <w:unhideWhenUsed/>
  </w:style>
  <w:style w:type="table" w:styleId="2475" w:customStyle="1">
    <w:name w:val="Сетка таблицы4131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476" w:customStyle="1">
    <w:name w:val="Сетка таблицы7131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477" w:customStyle="1">
    <w:name w:val="Сетка таблицы9131"/>
    <w:basedOn w:val="1726"/>
    <w:next w:val="1736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478" w:customStyle="1">
    <w:name w:val="Сетка таблицы10131"/>
    <w:basedOn w:val="1726"/>
    <w:next w:val="1736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479" w:customStyle="1">
    <w:name w:val="Сетка таблицы1431"/>
    <w:basedOn w:val="1726"/>
    <w:next w:val="1736"/>
    <w:pPr>
      <w:spacing w:after="0" w:line="240" w:lineRule="auto"/>
    </w:pPr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480" w:customStyle="1">
    <w:name w:val="Сетка таблицы4141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481" w:customStyle="1">
    <w:name w:val="Сетка таблицы7141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482" w:customStyle="1">
    <w:name w:val="Сетка таблицы9141"/>
    <w:basedOn w:val="1726"/>
    <w:next w:val="1736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483" w:customStyle="1">
    <w:name w:val="Сетка таблицы10141"/>
    <w:basedOn w:val="1726"/>
    <w:next w:val="1736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484" w:customStyle="1">
    <w:name w:val="Сетка таблицы1441"/>
    <w:basedOn w:val="1726"/>
    <w:next w:val="1736"/>
    <w:pPr>
      <w:spacing w:after="0" w:line="240" w:lineRule="auto"/>
    </w:pPr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485" w:customStyle="1">
    <w:name w:val="Сетка таблицы4151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486" w:customStyle="1">
    <w:name w:val="Сетка таблицы7151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487" w:customStyle="1">
    <w:name w:val="Сетка таблицы9151"/>
    <w:basedOn w:val="1726"/>
    <w:next w:val="1736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488" w:customStyle="1">
    <w:name w:val="Сетка таблицы10151"/>
    <w:basedOn w:val="1726"/>
    <w:next w:val="1736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489" w:customStyle="1">
    <w:name w:val="Сетка таблицы1451"/>
    <w:basedOn w:val="1726"/>
    <w:next w:val="1736"/>
    <w:pPr>
      <w:spacing w:after="0" w:line="240" w:lineRule="auto"/>
    </w:pPr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490" w:customStyle="1">
    <w:name w:val="Сетка таблицы1512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491" w:customStyle="1">
    <w:name w:val="Сетка таблицы1612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492" w:customStyle="1">
    <w:name w:val="Сетка таблицы13211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493" w:customStyle="1">
    <w:name w:val="Сетка таблицы4161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494" w:customStyle="1">
    <w:name w:val="Сетка таблицы7161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495" w:customStyle="1">
    <w:name w:val="Сетка таблицы9161"/>
    <w:basedOn w:val="1726"/>
    <w:next w:val="1736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496" w:customStyle="1">
    <w:name w:val="Сетка таблицы10161"/>
    <w:basedOn w:val="1726"/>
    <w:next w:val="1736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497" w:customStyle="1">
    <w:name w:val="Сетка таблицы1461"/>
    <w:basedOn w:val="1726"/>
    <w:next w:val="1736"/>
    <w:pPr>
      <w:spacing w:after="0" w:line="240" w:lineRule="auto"/>
    </w:pPr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498" w:customStyle="1">
    <w:name w:val="Сетка таблицы13221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2499" w:customStyle="1">
    <w:name w:val="Нет списка151"/>
    <w:next w:val="1727"/>
    <w:uiPriority w:val="99"/>
    <w:semiHidden/>
    <w:unhideWhenUsed/>
  </w:style>
  <w:style w:type="numbering" w:styleId="2500" w:customStyle="1">
    <w:name w:val="Нет списка161"/>
    <w:next w:val="1727"/>
    <w:uiPriority w:val="99"/>
    <w:semiHidden/>
    <w:unhideWhenUsed/>
  </w:style>
  <w:style w:type="numbering" w:styleId="2501" w:customStyle="1">
    <w:name w:val="Нет списка171"/>
    <w:next w:val="1727"/>
    <w:uiPriority w:val="99"/>
    <w:semiHidden/>
    <w:unhideWhenUsed/>
  </w:style>
  <w:style w:type="table" w:styleId="2502" w:customStyle="1">
    <w:name w:val="Сетка таблицы261"/>
    <w:basedOn w:val="1726"/>
    <w:next w:val="1736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503" w:customStyle="1">
    <w:name w:val="Сетка таблицы272"/>
    <w:basedOn w:val="1726"/>
    <w:next w:val="1736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504" w:customStyle="1">
    <w:name w:val="Сетка таблицы282"/>
    <w:basedOn w:val="1726"/>
    <w:next w:val="1736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505" w:customStyle="1">
    <w:name w:val="Сетка таблицы291"/>
    <w:basedOn w:val="1726"/>
    <w:next w:val="1736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2506" w:customStyle="1">
    <w:name w:val="Нет списка181"/>
    <w:next w:val="1727"/>
    <w:uiPriority w:val="99"/>
    <w:semiHidden/>
    <w:unhideWhenUsed/>
  </w:style>
  <w:style w:type="numbering" w:styleId="2507" w:customStyle="1">
    <w:name w:val="Нет списка191"/>
    <w:next w:val="1727"/>
    <w:uiPriority w:val="99"/>
    <w:semiHidden/>
    <w:unhideWhenUsed/>
  </w:style>
  <w:style w:type="numbering" w:styleId="2508" w:customStyle="1">
    <w:name w:val="Нет списка201"/>
    <w:next w:val="1727"/>
    <w:uiPriority w:val="99"/>
    <w:semiHidden/>
    <w:unhideWhenUsed/>
  </w:style>
  <w:style w:type="table" w:styleId="2509" w:customStyle="1">
    <w:name w:val="Сетка таблицы301"/>
    <w:basedOn w:val="1726"/>
    <w:next w:val="1736"/>
    <w:uiPriority w:val="39"/>
    <w:pPr>
      <w:spacing w:after="0" w:line="240" w:lineRule="auto"/>
    </w:pPr>
    <w:rPr>
      <w:rFonts w:eastAsia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510" w:customStyle="1">
    <w:name w:val="Сетка таблицы1151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2511" w:customStyle="1">
    <w:name w:val="Нет списка1101"/>
    <w:next w:val="1727"/>
    <w:uiPriority w:val="99"/>
    <w:semiHidden/>
    <w:unhideWhenUsed/>
  </w:style>
  <w:style w:type="table" w:styleId="2512" w:customStyle="1">
    <w:name w:val="Сетка таблицы2101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513" w:customStyle="1">
    <w:name w:val="Сетка таблицы3121"/>
    <w:basedOn w:val="1726"/>
    <w:uiPriority w:val="59"/>
    <w:pPr>
      <w:spacing w:after="0" w:line="240" w:lineRule="auto"/>
    </w:pPr>
    <w:rPr>
      <w:rFonts w:ascii="Calibri" w:hAnsi="Calibri" w:eastAsia="Calibri" w:cs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514" w:customStyle="1">
    <w:name w:val="Сетка таблицы641"/>
    <w:basedOn w:val="1726"/>
    <w:next w:val="1736"/>
    <w:uiPriority w:val="59"/>
    <w:pPr>
      <w:spacing w:after="0" w:line="240" w:lineRule="auto"/>
    </w:pPr>
    <w:rPr>
      <w:rFonts w:ascii="Calibri" w:hAnsi="Calibri" w:eastAsia="Times New Roman" w:cs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515" w:customStyle="1">
    <w:name w:val="Сетка таблицы771"/>
    <w:basedOn w:val="1726"/>
    <w:next w:val="1736"/>
    <w:uiPriority w:val="59"/>
    <w:pPr>
      <w:spacing w:after="0" w:line="240" w:lineRule="auto"/>
    </w:pPr>
    <w:rPr>
      <w:rFonts w:ascii="Calibri" w:hAnsi="Calibri" w:eastAsia="Times New Roman" w:cs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2516" w:customStyle="1">
    <w:name w:val="Нет списка241"/>
    <w:next w:val="1727"/>
    <w:uiPriority w:val="99"/>
    <w:semiHidden/>
  </w:style>
  <w:style w:type="table" w:styleId="2517" w:customStyle="1">
    <w:name w:val="Сетка таблицы341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518" w:customStyle="1">
    <w:name w:val="Сетка таблицы451"/>
    <w:basedOn w:val="1726"/>
    <w:next w:val="1736"/>
    <w:uiPriority w:val="59"/>
    <w:pPr>
      <w:spacing w:after="0" w:line="240" w:lineRule="auto"/>
    </w:pPr>
    <w:rPr>
      <w:rFonts w:ascii="Calibri" w:hAnsi="Calibri" w:eastAsia="Times New Roman" w:cs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519" w:customStyle="1">
    <w:name w:val="Сетка таблицы541"/>
    <w:basedOn w:val="1726"/>
    <w:next w:val="1736"/>
    <w:uiPriority w:val="59"/>
    <w:pPr>
      <w:spacing w:after="0" w:line="240" w:lineRule="auto"/>
    </w:pPr>
    <w:rPr>
      <w:rFonts w:ascii="Calibri" w:hAnsi="Calibri" w:eastAsia="Times New Roman" w:cs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520" w:customStyle="1">
    <w:name w:val="Сетка таблицы5121"/>
    <w:basedOn w:val="1726"/>
    <w:uiPriority w:val="9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521" w:customStyle="1">
    <w:name w:val="Сетка таблицы831"/>
    <w:basedOn w:val="1726"/>
    <w:next w:val="1736"/>
    <w:uiPriority w:val="59"/>
    <w:pPr>
      <w:spacing w:after="0" w:line="240" w:lineRule="auto"/>
    </w:pPr>
    <w:rPr>
      <w:rFonts w:ascii="Calibri" w:hAnsi="Calibri" w:eastAsia="Times New Roman" w:cs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522" w:customStyle="1">
    <w:name w:val="Сетка таблицы941"/>
    <w:basedOn w:val="1726"/>
    <w:next w:val="1736"/>
    <w:uiPriority w:val="59"/>
    <w:pPr>
      <w:spacing w:after="0" w:line="240" w:lineRule="auto"/>
    </w:pPr>
    <w:rPr>
      <w:rFonts w:ascii="Calibri" w:hAnsi="Calibri" w:eastAsia="Times New Roman" w:cs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523" w:customStyle="1">
    <w:name w:val="Сетка таблицы1471"/>
    <w:basedOn w:val="1726"/>
    <w:next w:val="1736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524" w:customStyle="1">
    <w:name w:val="Сетка таблицы1621"/>
    <w:basedOn w:val="1726"/>
    <w:next w:val="1736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525" w:customStyle="1">
    <w:name w:val="Сетка таблицы1041"/>
    <w:basedOn w:val="1726"/>
    <w:next w:val="1736"/>
    <w:uiPriority w:val="59"/>
    <w:pPr>
      <w:spacing w:after="0" w:line="240" w:lineRule="auto"/>
    </w:pPr>
    <w:rPr>
      <w:rFonts w:eastAsia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526" w:customStyle="1">
    <w:name w:val="Сетка таблицы1161"/>
    <w:basedOn w:val="1726"/>
    <w:next w:val="1736"/>
    <w:uiPriority w:val="59"/>
    <w:pPr>
      <w:spacing w:after="0" w:line="240" w:lineRule="auto"/>
    </w:pPr>
    <w:rPr>
      <w:rFonts w:eastAsia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527" w:customStyle="1">
    <w:name w:val="Сетка таблицы1221"/>
    <w:basedOn w:val="1726"/>
    <w:next w:val="1736"/>
    <w:pPr>
      <w:spacing w:after="0" w:line="240" w:lineRule="auto"/>
    </w:pPr>
    <w:rPr>
      <w:rFonts w:eastAsia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2528" w:customStyle="1">
    <w:name w:val="Нет списка341"/>
    <w:next w:val="1727"/>
    <w:uiPriority w:val="99"/>
    <w:semiHidden/>
    <w:unhideWhenUsed/>
  </w:style>
  <w:style w:type="table" w:styleId="2529" w:customStyle="1">
    <w:name w:val="Сетка таблицы1331"/>
    <w:basedOn w:val="1726"/>
    <w:next w:val="1736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530" w:customStyle="1">
    <w:name w:val="Сетка таблицы11121"/>
    <w:basedOn w:val="1726"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531" w:customStyle="1">
    <w:name w:val="Сетка таблицы2121"/>
    <w:basedOn w:val="1726"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532" w:customStyle="1">
    <w:name w:val="Сетка таблицы1521"/>
    <w:basedOn w:val="1726"/>
    <w:next w:val="1736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533" w:customStyle="1">
    <w:name w:val="Сетка таблицы1712"/>
    <w:basedOn w:val="1726"/>
    <w:next w:val="1736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534" w:customStyle="1">
    <w:name w:val="Сетка таблицы1811"/>
    <w:basedOn w:val="1726"/>
    <w:next w:val="1736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535" w:customStyle="1">
    <w:name w:val="Сетка таблицы1911"/>
    <w:basedOn w:val="1726"/>
    <w:next w:val="1736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536" w:customStyle="1">
    <w:name w:val="Сетка таблицы13121"/>
    <w:basedOn w:val="1726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2537" w:customStyle="1">
    <w:name w:val="Нет списка441"/>
    <w:next w:val="1727"/>
    <w:uiPriority w:val="99"/>
    <w:semiHidden/>
    <w:unhideWhenUsed/>
  </w:style>
  <w:style w:type="table" w:styleId="2538" w:customStyle="1">
    <w:name w:val="Сетка таблицы2011"/>
    <w:basedOn w:val="1726"/>
    <w:next w:val="1736"/>
    <w:uiPriority w:val="3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539" w:customStyle="1">
    <w:name w:val="Сетка таблицы11011"/>
    <w:basedOn w:val="1726"/>
    <w:next w:val="1736"/>
    <w:pPr>
      <w:spacing w:after="0" w:line="240" w:lineRule="auto"/>
    </w:pPr>
    <w:rPr>
      <w:rFonts w:eastAsia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540" w:customStyle="1">
    <w:name w:val="Сетка таблицы51112"/>
    <w:basedOn w:val="1726"/>
    <w:next w:val="1736"/>
    <w:uiPriority w:val="99"/>
    <w:pPr>
      <w:spacing w:after="0" w:line="240" w:lineRule="auto"/>
    </w:pPr>
    <w:rPr>
      <w:rFonts w:ascii="Calibri" w:hAnsi="Calibri" w:eastAsia="Times New Roman" w:cs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2541" w:customStyle="1">
    <w:name w:val="Нет списка1121"/>
    <w:next w:val="1727"/>
    <w:uiPriority w:val="99"/>
    <w:semiHidden/>
    <w:unhideWhenUsed/>
  </w:style>
  <w:style w:type="numbering" w:styleId="2542" w:customStyle="1">
    <w:name w:val="Нет списка2121"/>
    <w:next w:val="1727"/>
    <w:uiPriority w:val="99"/>
    <w:semiHidden/>
  </w:style>
  <w:style w:type="table" w:styleId="2543" w:customStyle="1">
    <w:name w:val="Сетка таблицы10171"/>
    <w:basedOn w:val="1726"/>
    <w:next w:val="1736"/>
    <w:uiPriority w:val="59"/>
    <w:pPr>
      <w:spacing w:after="0" w:line="240" w:lineRule="auto"/>
    </w:pPr>
    <w:rPr>
      <w:rFonts w:ascii="Calibri" w:hAnsi="Calibri" w:eastAsia="Times New Roman" w:cs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2544" w:customStyle="1">
    <w:name w:val="Нет списка3121"/>
    <w:next w:val="1727"/>
    <w:uiPriority w:val="99"/>
    <w:semiHidden/>
    <w:unhideWhenUsed/>
  </w:style>
  <w:style w:type="table" w:styleId="2545" w:customStyle="1">
    <w:name w:val="Сетка таблицы11211"/>
    <w:basedOn w:val="1726"/>
    <w:next w:val="1736"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546" w:customStyle="1">
    <w:name w:val="Сетка таблицы12112"/>
    <w:basedOn w:val="172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547" w:customStyle="1">
    <w:name w:val="Сетка таблицы21111"/>
    <w:basedOn w:val="1726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548" w:customStyle="1">
    <w:name w:val="Сетка таблицы31111"/>
    <w:basedOn w:val="1726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549" w:customStyle="1">
    <w:name w:val="Сетка таблицы6121"/>
    <w:basedOn w:val="1726"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550" w:customStyle="1">
    <w:name w:val="Сетка таблицы7171"/>
    <w:basedOn w:val="1726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551" w:customStyle="1">
    <w:name w:val="Сетка таблицы3211"/>
    <w:basedOn w:val="172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552" w:customStyle="1">
    <w:name w:val="Сетка таблицы4171"/>
    <w:basedOn w:val="1726"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553" w:customStyle="1">
    <w:name w:val="Сетка таблицы5211"/>
    <w:basedOn w:val="1726"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554" w:customStyle="1">
    <w:name w:val="Сетка таблицы511111"/>
    <w:basedOn w:val="1726"/>
    <w:uiPriority w:val="9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555" w:customStyle="1">
    <w:name w:val="Сетка таблицы8111"/>
    <w:basedOn w:val="1726"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556" w:customStyle="1">
    <w:name w:val="Сетка таблицы9171"/>
    <w:basedOn w:val="1726"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557" w:customStyle="1">
    <w:name w:val="Сетка таблицы14121"/>
    <w:basedOn w:val="1726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558" w:customStyle="1">
    <w:name w:val="Сетка таблицы16111"/>
    <w:basedOn w:val="1726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559" w:customStyle="1">
    <w:name w:val="Сетка таблицы121111"/>
    <w:basedOn w:val="1726"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560" w:customStyle="1">
    <w:name w:val="Сетка таблицы13231"/>
    <w:basedOn w:val="1726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561" w:customStyle="1">
    <w:name w:val="Сетка таблицы15111"/>
    <w:basedOn w:val="1726"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562" w:customStyle="1">
    <w:name w:val="Сетка таблицы17111"/>
    <w:basedOn w:val="1726"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563" w:customStyle="1">
    <w:name w:val="Сетка таблицы71121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2564" w:customStyle="1">
    <w:name w:val="Нет списка11111"/>
    <w:next w:val="1727"/>
    <w:uiPriority w:val="99"/>
    <w:semiHidden/>
    <w:unhideWhenUsed/>
  </w:style>
  <w:style w:type="table" w:styleId="2565" w:customStyle="1">
    <w:name w:val="Сетка таблицы2211"/>
    <w:basedOn w:val="1726"/>
    <w:next w:val="173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566" w:customStyle="1">
    <w:name w:val="Сетка таблицы7231"/>
    <w:basedOn w:val="1726"/>
    <w:next w:val="1736"/>
    <w:uiPriority w:val="59"/>
    <w:pPr>
      <w:spacing w:after="0" w:line="240" w:lineRule="auto"/>
    </w:pPr>
    <w:rPr>
      <w:rFonts w:ascii="Calibri" w:hAnsi="Calibri" w:eastAsia="Times New Roman" w:cs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2567" w:customStyle="1">
    <w:name w:val="Нет списка251"/>
    <w:next w:val="1727"/>
    <w:uiPriority w:val="99"/>
    <w:semiHidden/>
    <w:unhideWhenUsed/>
  </w:style>
  <w:style w:type="table" w:styleId="2568" w:customStyle="1">
    <w:name w:val="Сетка таблицы351"/>
    <w:basedOn w:val="1726"/>
    <w:next w:val="1736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2569" w:customStyle="1">
    <w:name w:val="Нет списка261"/>
    <w:next w:val="1727"/>
    <w:uiPriority w:val="99"/>
    <w:semiHidden/>
    <w:unhideWhenUsed/>
  </w:style>
  <w:style w:type="numbering" w:styleId="2570" w:customStyle="1">
    <w:name w:val="Нет списка271"/>
    <w:next w:val="1727"/>
    <w:uiPriority w:val="99"/>
    <w:semiHidden/>
    <w:unhideWhenUsed/>
  </w:style>
  <w:style w:type="numbering" w:styleId="2571" w:customStyle="1">
    <w:name w:val="Нет списка281"/>
    <w:next w:val="1727"/>
    <w:uiPriority w:val="99"/>
    <w:semiHidden/>
    <w:unhideWhenUsed/>
  </w:style>
  <w:style w:type="table" w:styleId="2572" w:customStyle="1">
    <w:name w:val="Сетка таблицы362"/>
    <w:basedOn w:val="1726"/>
    <w:next w:val="1736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573" w:customStyle="1">
    <w:name w:val="Сетка таблицы3612"/>
    <w:basedOn w:val="1726"/>
    <w:next w:val="1736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574" w:customStyle="1">
    <w:name w:val="Сетка таблицы371"/>
    <w:basedOn w:val="1726"/>
    <w:next w:val="1736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575" w:customStyle="1">
    <w:name w:val="Сетка таблицы382"/>
    <w:basedOn w:val="1726"/>
    <w:next w:val="1736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576" w:customStyle="1">
    <w:name w:val="Сетка таблицы391"/>
    <w:basedOn w:val="1726"/>
    <w:next w:val="1736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577" w:customStyle="1">
    <w:name w:val="Сетка таблицы401"/>
    <w:basedOn w:val="1726"/>
    <w:next w:val="1736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578" w:customStyle="1">
    <w:name w:val="Сетка таблицы461"/>
    <w:basedOn w:val="1726"/>
    <w:next w:val="1736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2579" w:customStyle="1">
    <w:name w:val="Нет списка291"/>
    <w:next w:val="1727"/>
    <w:uiPriority w:val="99"/>
    <w:semiHidden/>
    <w:unhideWhenUsed/>
  </w:style>
  <w:style w:type="table" w:styleId="2580" w:customStyle="1">
    <w:name w:val="Сетка таблицы471"/>
    <w:basedOn w:val="1726"/>
    <w:next w:val="1736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581" w:customStyle="1">
    <w:name w:val="Сетка таблицы402"/>
    <w:basedOn w:val="1726"/>
    <w:next w:val="1736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2582" w:customStyle="1">
    <w:name w:val="Основной текст + 10;5 pt"/>
    <w:rPr>
      <w:rFonts w:ascii="Times New Roman" w:hAnsi="Times New Roman" w:eastAsia="Times New Roman" w:cs="Times New Roman"/>
      <w:b w:val="0"/>
      <w:bCs w:val="0"/>
      <w:i w:val="0"/>
      <w:iCs w:val="0"/>
      <w:smallCaps w:val="0"/>
      <w:strike w:val="0"/>
      <w:color w:val="000000"/>
      <w:spacing w:val="-1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table" w:styleId="2583" w:customStyle="1">
    <w:name w:val="Сетка таблицы242"/>
    <w:basedOn w:val="1726"/>
    <w:next w:val="1736"/>
    <w:uiPriority w:val="59"/>
    <w:pPr>
      <w:spacing w:after="0" w:line="240" w:lineRule="auto"/>
    </w:pPr>
    <w:rPr>
      <w:rFonts w:eastAsia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584" w:customStyle="1">
    <w:name w:val="Сетка таблицы60"/>
    <w:basedOn w:val="1726"/>
    <w:next w:val="1736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2585" w:customStyle="1">
    <w:name w:val="Абзац списка Знак"/>
    <w:link w:val="1758"/>
    <w:uiPriority w:val="34"/>
    <w:qFormat/>
    <w:rPr>
      <w:rFonts w:ascii="Times New Roman" w:hAnsi="Times New Roman" w:eastAsia="Times New Roman" w:cs="Times New Roman"/>
      <w:sz w:val="24"/>
      <w:szCs w:val="24"/>
      <w:lang w:eastAsia="ru-RU"/>
    </w:rPr>
  </w:style>
  <w:style w:type="table" w:styleId="2586" w:customStyle="1">
    <w:name w:val="Сетка таблицы119"/>
    <w:basedOn w:val="1726"/>
    <w:next w:val="1736"/>
    <w:pPr>
      <w:spacing w:after="0" w:line="240" w:lineRule="auto"/>
    </w:pPr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587" w:customStyle="1">
    <w:name w:val="Сетка таблицы66"/>
    <w:basedOn w:val="1726"/>
    <w:next w:val="1736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588" w:customStyle="1">
    <w:name w:val="Сетка таблицы36111"/>
    <w:basedOn w:val="1726"/>
    <w:next w:val="1736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589" w:customStyle="1">
    <w:name w:val="Сетка таблицы3811"/>
    <w:basedOn w:val="1726"/>
    <w:next w:val="1736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2590" w:customStyle="1">
    <w:name w:val="Заголовок 1 Знак6"/>
    <w:basedOn w:val="1725"/>
    <w:uiPriority w:val="9"/>
    <w:rPr>
      <w:rFonts w:eastAsiaTheme="majorEastAsia" w:cstheme="majorBidi"/>
      <w:b/>
      <w:bCs/>
      <w:sz w:val="28"/>
      <w:szCs w:val="28"/>
    </w:rPr>
  </w:style>
  <w:style w:type="paragraph" w:styleId="2591" w:customStyle="1">
    <w:name w:val="Абзац"/>
    <w:basedOn w:val="1717"/>
    <w:link w:val="2592"/>
    <w:pPr>
      <w:contextualSpacing/>
    </w:pPr>
    <w:rPr>
      <w:sz w:val="28"/>
      <w:szCs w:val="28"/>
      <w:lang w:eastAsia="ar-SA"/>
    </w:rPr>
  </w:style>
  <w:style w:type="character" w:styleId="2592" w:customStyle="1">
    <w:name w:val="Абзац Знак"/>
    <w:link w:val="2591"/>
    <w:rPr>
      <w:rFonts w:ascii="Times New Roman" w:hAnsi="Times New Roman" w:eastAsia="Times New Roman" w:cs="Times New Roman"/>
      <w:sz w:val="28"/>
      <w:szCs w:val="28"/>
      <w:lang w:eastAsia="ar-SA"/>
    </w:rPr>
  </w:style>
  <w:style w:type="numbering" w:styleId="2593" w:customStyle="1">
    <w:name w:val="Нет списка38"/>
    <w:next w:val="1727"/>
    <w:uiPriority w:val="99"/>
    <w:semiHidden/>
    <w:unhideWhenUsed/>
  </w:style>
  <w:style w:type="character" w:styleId="2594" w:customStyle="1">
    <w:name w:val="b-timetable__time"/>
    <w:basedOn w:val="1725"/>
  </w:style>
  <w:style w:type="character" w:styleId="2595" w:customStyle="1">
    <w:name w:val="b-timetable__tname"/>
    <w:basedOn w:val="1725"/>
  </w:style>
  <w:style w:type="table" w:styleId="2596" w:customStyle="1">
    <w:name w:val="Сетка таблицы361111"/>
    <w:basedOn w:val="1726"/>
    <w:next w:val="1736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2597" w:customStyle="1">
    <w:name w:val="msonormal_mailru_css_attribute_postfix"/>
    <w:basedOn w:val="1717"/>
    <w:pPr>
      <w:ind w:firstLine="0"/>
      <w:spacing w:before="100" w:beforeAutospacing="1" w:after="100" w:afterAutospacing="1"/>
    </w:pPr>
  </w:style>
  <w:style w:type="paragraph" w:styleId="2598">
    <w:name w:val="Quote"/>
    <w:basedOn w:val="1717"/>
    <w:next w:val="1717"/>
    <w:link w:val="2599"/>
    <w:uiPriority w:val="29"/>
    <w:pPr>
      <w:ind w:firstLine="0"/>
      <w:spacing w:after="200" w:line="276" w:lineRule="auto"/>
    </w:pPr>
    <w:rPr>
      <w:rFonts w:asciiTheme="minorHAnsi" w:hAnsiTheme="minorHAnsi" w:eastAsiaTheme="minorEastAsia" w:cstheme="minorBidi"/>
      <w:i/>
      <w:iCs/>
      <w:color w:val="000000" w:themeColor="text1"/>
      <w:sz w:val="22"/>
      <w:szCs w:val="22"/>
    </w:rPr>
  </w:style>
  <w:style w:type="character" w:styleId="2599" w:customStyle="1">
    <w:name w:val="Цитата 2 Знак"/>
    <w:basedOn w:val="1725"/>
    <w:link w:val="2598"/>
    <w:uiPriority w:val="29"/>
    <w:rPr>
      <w:rFonts w:eastAsiaTheme="minorEastAsia"/>
      <w:i/>
      <w:iCs/>
      <w:color w:val="000000" w:themeColor="text1"/>
      <w:lang w:eastAsia="ru-RU"/>
    </w:rPr>
  </w:style>
  <w:style w:type="table" w:styleId="2600" w:customStyle="1">
    <w:name w:val="Сетка таблицы67"/>
    <w:basedOn w:val="1726"/>
    <w:next w:val="1736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601" w:customStyle="1">
    <w:name w:val="Сетка таблицы68"/>
    <w:basedOn w:val="1726"/>
    <w:next w:val="1736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602" w:customStyle="1">
    <w:name w:val="Сетка таблицы69"/>
    <w:basedOn w:val="1726"/>
    <w:next w:val="1736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603" w:customStyle="1">
    <w:name w:val="Сетка таблицы601"/>
    <w:basedOn w:val="1726"/>
    <w:next w:val="1736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604" w:customStyle="1">
    <w:name w:val="Сетка таблицы70"/>
    <w:basedOn w:val="1726"/>
    <w:next w:val="1736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605" w:customStyle="1">
    <w:name w:val="Сетка таблицы361112"/>
    <w:basedOn w:val="1726"/>
    <w:next w:val="1736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606" w:customStyle="1">
    <w:name w:val="Сетка таблицы661"/>
    <w:basedOn w:val="1726"/>
    <w:next w:val="1736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607" w:customStyle="1">
    <w:name w:val="Сетка таблицы662"/>
    <w:basedOn w:val="1726"/>
    <w:next w:val="1736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2608">
    <w:name w:val="footnote text"/>
    <w:basedOn w:val="1717"/>
    <w:link w:val="2609"/>
    <w:uiPriority w:val="99"/>
    <w:unhideWhenUsed/>
    <w:qFormat/>
    <w:pPr>
      <w:ind w:firstLine="0"/>
      <w:jc w:val="left"/>
    </w:pPr>
    <w:rPr>
      <w:sz w:val="20"/>
      <w:szCs w:val="20"/>
    </w:rPr>
  </w:style>
  <w:style w:type="character" w:styleId="2609" w:customStyle="1">
    <w:name w:val="Текст сноски Знак"/>
    <w:basedOn w:val="1725"/>
    <w:link w:val="2608"/>
    <w:uiPriority w:val="99"/>
    <w:qFormat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2610">
    <w:name w:val="footnote reference"/>
    <w:basedOn w:val="1725"/>
    <w:uiPriority w:val="99"/>
    <w:unhideWhenUsed/>
    <w:qFormat/>
    <w:rPr>
      <w:vertAlign w:val="superscript"/>
    </w:rPr>
  </w:style>
  <w:style w:type="character" w:styleId="2611" w:customStyle="1">
    <w:name w:val="Неразрешенное упоминание1"/>
    <w:basedOn w:val="1725"/>
    <w:uiPriority w:val="99"/>
    <w:semiHidden/>
    <w:unhideWhenUsed/>
    <w:rPr>
      <w:color w:val="605e5c"/>
      <w:shd w:val="clear" w:color="auto" w:fill="e1dfdd"/>
    </w:rPr>
  </w:style>
  <w:style w:type="table" w:styleId="2612" w:customStyle="1">
    <w:name w:val="Сетка таблицы6011"/>
    <w:basedOn w:val="1726"/>
    <w:next w:val="1736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2613" w:customStyle="1">
    <w:name w:val="áû÷íûé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2614" w:customStyle="1">
    <w:name w:val="ConsNonformat"/>
    <w:pPr>
      <w:spacing w:after="0" w:line="240" w:lineRule="auto"/>
      <w:widowControl w:val="off"/>
    </w:pPr>
    <w:rPr>
      <w:rFonts w:ascii="Courier New" w:hAnsi="Courier New" w:eastAsia="Times New Roman" w:cs="Times New Roman"/>
      <w:sz w:val="20"/>
      <w:szCs w:val="20"/>
      <w:lang w:eastAsia="ru-RU"/>
    </w:rPr>
  </w:style>
  <w:style w:type="paragraph" w:styleId="2615" w:customStyle="1">
    <w:name w:val="ConsNormal"/>
    <w:link w:val="2768"/>
    <w:uiPriority w:val="99"/>
    <w:qFormat/>
    <w:pPr>
      <w:ind w:firstLine="720"/>
      <w:spacing w:after="0" w:line="240" w:lineRule="auto"/>
      <w:widowControl w:val="off"/>
    </w:pPr>
    <w:rPr>
      <w:rFonts w:ascii="Arial" w:hAnsi="Arial" w:eastAsia="Times New Roman" w:cs="Times New Roman"/>
      <w:sz w:val="20"/>
      <w:szCs w:val="20"/>
      <w:lang w:eastAsia="ru-RU"/>
    </w:rPr>
  </w:style>
  <w:style w:type="paragraph" w:styleId="2616" w:customStyle="1">
    <w:name w:val="Cell"/>
    <w:basedOn w:val="1717"/>
    <w:pPr>
      <w:ind w:firstLine="0"/>
      <w:jc w:val="left"/>
      <w:widowControl w:val="off"/>
    </w:pPr>
    <w:rPr>
      <w:sz w:val="20"/>
      <w:szCs w:val="20"/>
    </w:rPr>
  </w:style>
  <w:style w:type="paragraph" w:styleId="2617" w:customStyle="1">
    <w:name w:val="Style 1"/>
    <w:basedOn w:val="1717"/>
    <w:pPr>
      <w:ind w:firstLine="0"/>
      <w:jc w:val="left"/>
    </w:pPr>
    <w:rPr>
      <w:sz w:val="20"/>
      <w:szCs w:val="20"/>
    </w:rPr>
  </w:style>
  <w:style w:type="paragraph" w:styleId="2618" w:customStyle="1">
    <w:name w:val="Заголовок 11"/>
    <w:basedOn w:val="1717"/>
    <w:uiPriority w:val="1"/>
    <w:qFormat/>
    <w:pPr>
      <w:ind w:firstLine="0"/>
      <w:jc w:val="left"/>
      <w:spacing w:before="20"/>
      <w:widowControl w:val="off"/>
      <w:outlineLvl w:val="0"/>
    </w:pPr>
    <w:rPr>
      <w:rFonts w:ascii="Arial" w:hAnsi="Arial" w:cs="Arial"/>
      <w:b/>
      <w:bCs/>
      <w:sz w:val="19"/>
      <w:szCs w:val="19"/>
    </w:rPr>
  </w:style>
  <w:style w:type="paragraph" w:styleId="2619" w:customStyle="1">
    <w:name w:val="Table Paragraph"/>
    <w:basedOn w:val="1717"/>
    <w:uiPriority w:val="1"/>
    <w:qFormat/>
    <w:pPr>
      <w:ind w:firstLine="0"/>
      <w:jc w:val="left"/>
      <w:widowControl w:val="off"/>
    </w:pPr>
  </w:style>
  <w:style w:type="paragraph" w:styleId="2620" w:customStyle="1">
    <w:name w:val="font0"/>
    <w:basedOn w:val="1717"/>
    <w:pPr>
      <w:ind w:firstLine="0"/>
      <w:jc w:val="left"/>
      <w:spacing w:before="100" w:beforeAutospacing="1" w:after="100" w:afterAutospacing="1"/>
    </w:pPr>
    <w:rPr>
      <w:sz w:val="22"/>
      <w:szCs w:val="22"/>
    </w:rPr>
  </w:style>
  <w:style w:type="paragraph" w:styleId="2621" w:customStyle="1">
    <w:name w:val="xl64"/>
    <w:basedOn w:val="1717"/>
    <w:pPr>
      <w:ind w:firstLine="0"/>
      <w:jc w:val="left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sz w:val="20"/>
      <w:szCs w:val="20"/>
    </w:rPr>
  </w:style>
  <w:style w:type="paragraph" w:styleId="2622" w:customStyle="1">
    <w:name w:val="xl68"/>
    <w:basedOn w:val="1717"/>
    <w:pPr>
      <w:ind w:firstLine="0"/>
      <w:jc w:val="left"/>
      <w:spacing w:before="100" w:beforeAutospacing="1" w:after="100" w:afterAutospacing="1"/>
    </w:pPr>
    <w:rPr>
      <w:sz w:val="20"/>
      <w:szCs w:val="20"/>
    </w:rPr>
  </w:style>
  <w:style w:type="paragraph" w:styleId="2623" w:customStyle="1">
    <w:name w:val="xl69"/>
    <w:basedOn w:val="1717"/>
    <w:pPr>
      <w:ind w:firstLine="0"/>
      <w:jc w:val="right"/>
      <w:spacing w:before="100" w:beforeAutospacing="1" w:after="100" w:afterAutospacing="1"/>
    </w:pPr>
    <w:rPr>
      <w:sz w:val="20"/>
      <w:szCs w:val="20"/>
    </w:rPr>
  </w:style>
  <w:style w:type="paragraph" w:styleId="2624" w:customStyle="1">
    <w:name w:val="xl70"/>
    <w:basedOn w:val="1717"/>
    <w:pPr>
      <w:ind w:firstLine="0"/>
      <w:jc w:val="left"/>
      <w:spacing w:before="100" w:beforeAutospacing="1" w:after="100" w:afterAutospacing="1"/>
    </w:pPr>
    <w:rPr>
      <w:sz w:val="16"/>
      <w:szCs w:val="16"/>
    </w:rPr>
  </w:style>
  <w:style w:type="paragraph" w:styleId="2625" w:customStyle="1">
    <w:name w:val="xl71"/>
    <w:basedOn w:val="1717"/>
    <w:pPr>
      <w:ind w:firstLine="0"/>
      <w:jc w:val="left"/>
      <w:spacing w:before="100" w:beforeAutospacing="1" w:after="100" w:afterAutospacing="1"/>
    </w:pPr>
    <w:rPr>
      <w:sz w:val="16"/>
      <w:szCs w:val="16"/>
    </w:rPr>
  </w:style>
  <w:style w:type="paragraph" w:styleId="2626" w:customStyle="1">
    <w:name w:val="xl72"/>
    <w:basedOn w:val="1717"/>
    <w:pPr>
      <w:ind w:firstLine="0"/>
      <w:jc w:val="left"/>
      <w:spacing w:before="100" w:beforeAutospacing="1" w:after="100" w:afterAutospacing="1"/>
      <w:pBdr>
        <w:bottom w:val="single" w:color="000000" w:sz="4" w:space="0"/>
      </w:pBdr>
    </w:pPr>
    <w:rPr>
      <w:sz w:val="20"/>
      <w:szCs w:val="20"/>
    </w:rPr>
  </w:style>
  <w:style w:type="paragraph" w:styleId="2627" w:customStyle="1">
    <w:name w:val="xl73"/>
    <w:basedOn w:val="1717"/>
    <w:pPr>
      <w:ind w:firstLine="0"/>
      <w:jc w:val="right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sz w:val="20"/>
      <w:szCs w:val="20"/>
    </w:rPr>
  </w:style>
  <w:style w:type="paragraph" w:styleId="2628" w:customStyle="1">
    <w:name w:val="xl74"/>
    <w:basedOn w:val="1717"/>
    <w:pPr>
      <w:ind w:firstLine="0"/>
      <w:jc w:val="right"/>
      <w:spacing w:before="100" w:beforeAutospacing="1" w:after="100" w:afterAutospacing="1"/>
    </w:pPr>
  </w:style>
  <w:style w:type="paragraph" w:styleId="2629" w:customStyle="1">
    <w:name w:val="xl75"/>
    <w:basedOn w:val="1717"/>
    <w:pPr>
      <w:ind w:firstLine="0"/>
      <w:jc w:val="left"/>
      <w:spacing w:before="100" w:beforeAutospacing="1" w:after="100" w:afterAutospacing="1"/>
      <w:pBdr>
        <w:top w:val="single" w:color="000000" w:sz="4" w:space="0"/>
        <w:bottom w:val="single" w:color="000000" w:sz="4" w:space="0"/>
      </w:pBdr>
    </w:pPr>
    <w:rPr>
      <w:sz w:val="18"/>
      <w:szCs w:val="18"/>
    </w:rPr>
  </w:style>
  <w:style w:type="paragraph" w:styleId="2630" w:customStyle="1">
    <w:name w:val="xl76"/>
    <w:basedOn w:val="1717"/>
    <w:pPr>
      <w:ind w:firstLine="0"/>
      <w:jc w:val="left"/>
      <w:spacing w:before="100" w:beforeAutospacing="1" w:after="100" w:afterAutospacing="1"/>
    </w:pPr>
    <w:rPr>
      <w:sz w:val="20"/>
      <w:szCs w:val="20"/>
    </w:rPr>
  </w:style>
  <w:style w:type="paragraph" w:styleId="2631" w:customStyle="1">
    <w:name w:val="xl77"/>
    <w:basedOn w:val="1717"/>
    <w:pPr>
      <w:ind w:firstLine="0"/>
      <w:jc w:val="center"/>
      <w:spacing w:before="100" w:beforeAutospacing="1" w:after="100" w:afterAutospacing="1"/>
    </w:pPr>
    <w:rPr>
      <w:sz w:val="20"/>
      <w:szCs w:val="20"/>
    </w:rPr>
  </w:style>
  <w:style w:type="paragraph" w:styleId="2632" w:customStyle="1">
    <w:name w:val="xl78"/>
    <w:basedOn w:val="1717"/>
    <w:pPr>
      <w:ind w:firstLine="0"/>
      <w:jc w:val="center"/>
      <w:spacing w:before="100" w:beforeAutospacing="1" w:after="100" w:afterAutospacing="1"/>
    </w:pPr>
    <w:rPr>
      <w:sz w:val="20"/>
      <w:szCs w:val="20"/>
    </w:rPr>
  </w:style>
  <w:style w:type="paragraph" w:styleId="2633" w:customStyle="1">
    <w:name w:val="xl79"/>
    <w:basedOn w:val="1717"/>
    <w:pPr>
      <w:ind w:firstLine="0"/>
      <w:jc w:val="center"/>
      <w:spacing w:before="100" w:beforeAutospacing="1" w:after="100" w:afterAutospacing="1"/>
    </w:pPr>
    <w:rPr>
      <w:sz w:val="20"/>
      <w:szCs w:val="20"/>
    </w:rPr>
  </w:style>
  <w:style w:type="paragraph" w:styleId="2634" w:customStyle="1">
    <w:name w:val="xl80"/>
    <w:basedOn w:val="1717"/>
    <w:pPr>
      <w:ind w:firstLine="0"/>
      <w:jc w:val="left"/>
      <w:spacing w:before="100" w:beforeAutospacing="1" w:after="100" w:afterAutospacing="1"/>
    </w:pPr>
    <w:rPr>
      <w:sz w:val="20"/>
      <w:szCs w:val="20"/>
    </w:rPr>
  </w:style>
  <w:style w:type="paragraph" w:styleId="2635" w:customStyle="1">
    <w:name w:val="xl81"/>
    <w:basedOn w:val="1717"/>
    <w:pPr>
      <w:ind w:firstLine="0"/>
      <w:jc w:val="left"/>
      <w:spacing w:before="100" w:beforeAutospacing="1" w:after="100" w:afterAutospacing="1"/>
      <w:pBdr>
        <w:bottom w:val="single" w:color="000000" w:sz="4" w:space="0"/>
      </w:pBdr>
    </w:pPr>
    <w:rPr>
      <w:sz w:val="20"/>
      <w:szCs w:val="20"/>
    </w:rPr>
  </w:style>
  <w:style w:type="paragraph" w:styleId="2636" w:customStyle="1">
    <w:name w:val="xl82"/>
    <w:basedOn w:val="1717"/>
    <w:pPr>
      <w:ind w:firstLine="0"/>
      <w:jc w:val="left"/>
      <w:spacing w:before="100" w:beforeAutospacing="1" w:after="100" w:afterAutospacing="1"/>
    </w:pPr>
    <w:rPr>
      <w:sz w:val="20"/>
      <w:szCs w:val="20"/>
    </w:rPr>
  </w:style>
  <w:style w:type="paragraph" w:styleId="2637" w:customStyle="1">
    <w:name w:val="xl83"/>
    <w:basedOn w:val="1717"/>
    <w:pPr>
      <w:ind w:firstLine="0"/>
      <w:jc w:val="left"/>
      <w:spacing w:before="100" w:beforeAutospacing="1" w:after="100" w:afterAutospacing="1"/>
    </w:pPr>
    <w:rPr>
      <w:sz w:val="20"/>
      <w:szCs w:val="20"/>
    </w:rPr>
  </w:style>
  <w:style w:type="paragraph" w:styleId="2638" w:customStyle="1">
    <w:name w:val="xl84"/>
    <w:basedOn w:val="1717"/>
    <w:pPr>
      <w:ind w:firstLine="0"/>
      <w:jc w:val="left"/>
      <w:spacing w:before="100" w:beforeAutospacing="1" w:after="100" w:afterAutospacing="1"/>
      <w:pBdr>
        <w:top w:val="single" w:color="000000" w:sz="4" w:space="0"/>
        <w:bottom w:val="single" w:color="000000" w:sz="4" w:space="0"/>
      </w:pBdr>
    </w:pPr>
    <w:rPr>
      <w:sz w:val="18"/>
      <w:szCs w:val="18"/>
    </w:rPr>
  </w:style>
  <w:style w:type="paragraph" w:styleId="2639" w:customStyle="1">
    <w:name w:val="xl85"/>
    <w:basedOn w:val="1717"/>
    <w:pPr>
      <w:ind w:firstLine="0"/>
      <w:jc w:val="left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18"/>
      <w:szCs w:val="18"/>
    </w:rPr>
  </w:style>
  <w:style w:type="paragraph" w:styleId="2640" w:customStyle="1">
    <w:name w:val="xl86"/>
    <w:basedOn w:val="1717"/>
    <w:pPr>
      <w:ind w:firstLine="0"/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0"/>
      <w:szCs w:val="20"/>
    </w:rPr>
  </w:style>
  <w:style w:type="paragraph" w:styleId="2641" w:customStyle="1">
    <w:name w:val="xl87"/>
    <w:basedOn w:val="1717"/>
    <w:pPr>
      <w:ind w:firstLine="0"/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sz w:val="20"/>
      <w:szCs w:val="20"/>
    </w:rPr>
  </w:style>
  <w:style w:type="paragraph" w:styleId="2642" w:customStyle="1">
    <w:name w:val="xl88"/>
    <w:basedOn w:val="1717"/>
    <w:pPr>
      <w:ind w:firstLine="0"/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</w:pBdr>
    </w:pPr>
    <w:rPr>
      <w:sz w:val="20"/>
      <w:szCs w:val="20"/>
    </w:rPr>
  </w:style>
  <w:style w:type="paragraph" w:styleId="2643" w:customStyle="1">
    <w:name w:val="xl89"/>
    <w:basedOn w:val="1717"/>
    <w:pPr>
      <w:ind w:firstLine="0"/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sz w:val="20"/>
      <w:szCs w:val="20"/>
    </w:rPr>
  </w:style>
  <w:style w:type="paragraph" w:styleId="2644" w:customStyle="1">
    <w:name w:val="xl90"/>
    <w:basedOn w:val="1717"/>
    <w:pPr>
      <w:ind w:firstLine="0"/>
      <w:jc w:val="left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sz w:val="20"/>
      <w:szCs w:val="20"/>
    </w:rPr>
  </w:style>
  <w:style w:type="paragraph" w:styleId="2645" w:customStyle="1">
    <w:name w:val="xl91"/>
    <w:basedOn w:val="1717"/>
    <w:pPr>
      <w:ind w:firstLine="0"/>
      <w:jc w:val="left"/>
      <w:spacing w:before="100" w:beforeAutospacing="1" w:after="100" w:afterAutospacing="1"/>
    </w:pPr>
  </w:style>
  <w:style w:type="paragraph" w:styleId="2646" w:customStyle="1">
    <w:name w:val="xl92"/>
    <w:basedOn w:val="1717"/>
    <w:pPr>
      <w:ind w:firstLine="0"/>
      <w:jc w:val="left"/>
      <w:spacing w:before="100" w:beforeAutospacing="1" w:after="100" w:afterAutospacing="1"/>
      <w:pBdr>
        <w:top w:val="single" w:color="000000" w:sz="4" w:space="0"/>
        <w:bottom w:val="single" w:color="000000" w:sz="4" w:space="0"/>
      </w:pBdr>
    </w:pPr>
  </w:style>
  <w:style w:type="paragraph" w:styleId="2647" w:customStyle="1">
    <w:name w:val="xl93"/>
    <w:basedOn w:val="1717"/>
    <w:pPr>
      <w:ind w:firstLine="0"/>
      <w:jc w:val="left"/>
      <w:spacing w:before="100" w:beforeAutospacing="1" w:after="100" w:afterAutospacing="1"/>
    </w:pPr>
    <w:rPr>
      <w:b/>
      <w:bCs/>
    </w:rPr>
  </w:style>
  <w:style w:type="paragraph" w:styleId="2648" w:customStyle="1">
    <w:name w:val="xl94"/>
    <w:basedOn w:val="1717"/>
    <w:pPr>
      <w:ind w:firstLine="0"/>
      <w:jc w:val="center"/>
      <w:spacing w:before="100" w:beforeAutospacing="1" w:after="100" w:afterAutospacing="1"/>
    </w:pPr>
    <w:rPr>
      <w:sz w:val="18"/>
      <w:szCs w:val="18"/>
    </w:rPr>
  </w:style>
  <w:style w:type="paragraph" w:styleId="2649" w:customStyle="1">
    <w:name w:val="xl95"/>
    <w:basedOn w:val="1717"/>
    <w:pPr>
      <w:ind w:firstLine="0"/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</w:pBdr>
    </w:pPr>
    <w:rPr>
      <w:b/>
      <w:bCs/>
      <w:sz w:val="20"/>
      <w:szCs w:val="20"/>
    </w:rPr>
  </w:style>
  <w:style w:type="paragraph" w:styleId="2650" w:customStyle="1">
    <w:name w:val="xl96"/>
    <w:basedOn w:val="1717"/>
    <w:pPr>
      <w:ind w:firstLine="0"/>
      <w:jc w:val="left"/>
      <w:spacing w:before="100" w:beforeAutospacing="1" w:after="100" w:afterAutospacing="1"/>
    </w:pPr>
    <w:rPr>
      <w:b/>
      <w:bCs/>
    </w:rPr>
  </w:style>
  <w:style w:type="paragraph" w:styleId="2651" w:customStyle="1">
    <w:name w:val="xl97"/>
    <w:basedOn w:val="1717"/>
    <w:pPr>
      <w:ind w:firstLine="0"/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sz w:val="20"/>
      <w:szCs w:val="20"/>
    </w:rPr>
  </w:style>
  <w:style w:type="paragraph" w:styleId="2652" w:customStyle="1">
    <w:name w:val="xl98"/>
    <w:basedOn w:val="1717"/>
    <w:pPr>
      <w:ind w:firstLine="0"/>
      <w:jc w:val="center"/>
      <w:spacing w:before="100" w:beforeAutospacing="1" w:after="100" w:afterAutospacing="1"/>
    </w:pPr>
    <w:rPr>
      <w:b/>
      <w:bCs/>
      <w:sz w:val="20"/>
      <w:szCs w:val="20"/>
    </w:rPr>
  </w:style>
  <w:style w:type="paragraph" w:styleId="2653" w:customStyle="1">
    <w:name w:val="xl99"/>
    <w:basedOn w:val="1717"/>
    <w:pPr>
      <w:ind w:firstLine="0"/>
      <w:jc w:val="left"/>
      <w:spacing w:before="100" w:beforeAutospacing="1" w:after="100" w:afterAutospacing="1"/>
      <w:pBdr>
        <w:bottom w:val="single" w:color="000000" w:sz="4" w:space="0"/>
      </w:pBdr>
    </w:pPr>
    <w:rPr>
      <w:b/>
      <w:bCs/>
      <w:sz w:val="20"/>
      <w:szCs w:val="20"/>
    </w:rPr>
  </w:style>
  <w:style w:type="paragraph" w:styleId="2654" w:customStyle="1">
    <w:name w:val="xl100"/>
    <w:basedOn w:val="1717"/>
    <w:pPr>
      <w:ind w:firstLine="0"/>
      <w:jc w:val="left"/>
      <w:spacing w:before="100" w:beforeAutospacing="1" w:after="100" w:afterAutospacing="1"/>
    </w:pPr>
    <w:rPr>
      <w:b/>
      <w:bCs/>
      <w:sz w:val="20"/>
      <w:szCs w:val="20"/>
    </w:rPr>
  </w:style>
  <w:style w:type="paragraph" w:styleId="2655" w:customStyle="1">
    <w:name w:val="xl101"/>
    <w:basedOn w:val="1717"/>
    <w:pPr>
      <w:ind w:firstLine="0"/>
      <w:jc w:val="left"/>
      <w:spacing w:before="100" w:beforeAutospacing="1" w:after="100" w:afterAutospacing="1"/>
      <w:pBdr>
        <w:top w:val="single" w:color="000000" w:sz="4" w:space="0"/>
        <w:bottom w:val="single" w:color="000000" w:sz="4" w:space="0"/>
      </w:pBdr>
    </w:pPr>
    <w:rPr>
      <w:b/>
      <w:bCs/>
      <w:sz w:val="20"/>
      <w:szCs w:val="20"/>
    </w:rPr>
  </w:style>
  <w:style w:type="paragraph" w:styleId="2656" w:customStyle="1">
    <w:name w:val="xl102"/>
    <w:basedOn w:val="1717"/>
    <w:pPr>
      <w:ind w:firstLine="0"/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8" w:space="0"/>
      </w:pBdr>
    </w:pPr>
    <w:rPr>
      <w:b/>
      <w:bCs/>
      <w:sz w:val="20"/>
      <w:szCs w:val="20"/>
    </w:rPr>
  </w:style>
  <w:style w:type="paragraph" w:styleId="2657" w:customStyle="1">
    <w:name w:val="xl103"/>
    <w:basedOn w:val="1717"/>
    <w:pPr>
      <w:ind w:firstLine="0"/>
      <w:jc w:val="left"/>
      <w:spacing w:before="100" w:beforeAutospacing="1" w:after="100" w:afterAutospacing="1"/>
      <w:pBdr>
        <w:bottom w:val="single" w:color="000000" w:sz="4" w:space="0"/>
      </w:pBdr>
    </w:pPr>
    <w:rPr>
      <w:b/>
      <w:bCs/>
      <w:sz w:val="20"/>
      <w:szCs w:val="20"/>
    </w:rPr>
  </w:style>
  <w:style w:type="paragraph" w:styleId="2658" w:customStyle="1">
    <w:name w:val="xl104"/>
    <w:basedOn w:val="1717"/>
    <w:pPr>
      <w:ind w:firstLine="0"/>
      <w:jc w:val="center"/>
      <w:spacing w:before="100" w:beforeAutospacing="1" w:after="100" w:afterAutospacing="1"/>
    </w:pPr>
    <w:rPr>
      <w:sz w:val="16"/>
      <w:szCs w:val="16"/>
    </w:rPr>
  </w:style>
  <w:style w:type="paragraph" w:styleId="2659" w:customStyle="1">
    <w:name w:val="xl105"/>
    <w:basedOn w:val="1717"/>
    <w:pPr>
      <w:ind w:firstLine="0"/>
      <w:jc w:val="center"/>
      <w:spacing w:before="100" w:beforeAutospacing="1" w:after="100" w:afterAutospacing="1"/>
    </w:pPr>
  </w:style>
  <w:style w:type="paragraph" w:styleId="2660" w:customStyle="1">
    <w:name w:val="xl106"/>
    <w:basedOn w:val="1717"/>
    <w:pPr>
      <w:ind w:firstLine="0"/>
      <w:jc w:val="center"/>
      <w:spacing w:before="100" w:beforeAutospacing="1" w:after="100" w:afterAutospacing="1"/>
    </w:pPr>
    <w:rPr>
      <w:sz w:val="16"/>
      <w:szCs w:val="16"/>
    </w:rPr>
  </w:style>
  <w:style w:type="paragraph" w:styleId="2661" w:customStyle="1">
    <w:name w:val="xl107"/>
    <w:basedOn w:val="1717"/>
    <w:pPr>
      <w:ind w:firstLine="0"/>
      <w:jc w:val="left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0"/>
      <w:szCs w:val="20"/>
    </w:rPr>
  </w:style>
  <w:style w:type="paragraph" w:styleId="2662" w:customStyle="1">
    <w:name w:val="xl108"/>
    <w:basedOn w:val="1717"/>
    <w:pPr>
      <w:ind w:firstLine="0"/>
      <w:jc w:val="left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</w:style>
  <w:style w:type="paragraph" w:styleId="2663" w:customStyle="1">
    <w:name w:val="xl109"/>
    <w:basedOn w:val="1717"/>
    <w:pPr>
      <w:ind w:firstLine="0"/>
      <w:jc w:val="left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</w:pBdr>
    </w:pPr>
  </w:style>
  <w:style w:type="paragraph" w:styleId="2664" w:customStyle="1">
    <w:name w:val="xl110"/>
    <w:basedOn w:val="1717"/>
    <w:pPr>
      <w:ind w:firstLine="0"/>
      <w:jc w:val="left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</w:style>
  <w:style w:type="paragraph" w:styleId="2665" w:customStyle="1">
    <w:name w:val="xl111"/>
    <w:basedOn w:val="1717"/>
    <w:pPr>
      <w:ind w:firstLine="0"/>
      <w:jc w:val="left"/>
      <w:spacing w:before="100" w:beforeAutospacing="1" w:after="100" w:afterAutospacing="1"/>
      <w:pBdr>
        <w:top w:val="single" w:color="000000" w:sz="4" w:space="0"/>
        <w:bottom w:val="single" w:color="000000" w:sz="4" w:space="0"/>
      </w:pBdr>
    </w:pPr>
  </w:style>
  <w:style w:type="paragraph" w:styleId="2666" w:customStyle="1">
    <w:name w:val="xl112"/>
    <w:basedOn w:val="1717"/>
    <w:pPr>
      <w:ind w:firstLine="0"/>
      <w:jc w:val="right"/>
      <w:spacing w:before="100" w:beforeAutospacing="1" w:after="100" w:afterAutospacing="1"/>
    </w:pPr>
  </w:style>
  <w:style w:type="paragraph" w:styleId="2667" w:customStyle="1">
    <w:name w:val="xl113"/>
    <w:basedOn w:val="1717"/>
    <w:pPr>
      <w:ind w:firstLine="0"/>
      <w:jc w:val="right"/>
      <w:spacing w:before="100" w:beforeAutospacing="1" w:after="100" w:afterAutospacing="1"/>
      <w:pBdr>
        <w:right w:val="single" w:color="000000" w:sz="4" w:space="0"/>
      </w:pBdr>
    </w:pPr>
  </w:style>
  <w:style w:type="paragraph" w:styleId="2668" w:customStyle="1">
    <w:name w:val="xl114"/>
    <w:basedOn w:val="1717"/>
    <w:pPr>
      <w:ind w:firstLine="0"/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</w:pBdr>
    </w:pPr>
  </w:style>
  <w:style w:type="paragraph" w:styleId="2669" w:customStyle="1">
    <w:name w:val="xl115"/>
    <w:basedOn w:val="1717"/>
    <w:pPr>
      <w:ind w:firstLine="0"/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</w:pBdr>
    </w:pPr>
  </w:style>
  <w:style w:type="paragraph" w:styleId="2670" w:customStyle="1">
    <w:name w:val="xl116"/>
    <w:basedOn w:val="1717"/>
    <w:pPr>
      <w:ind w:firstLine="0"/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</w:style>
  <w:style w:type="paragraph" w:styleId="2671" w:customStyle="1">
    <w:name w:val="xl117"/>
    <w:basedOn w:val="1717"/>
    <w:pPr>
      <w:ind w:firstLine="0"/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sz w:val="18"/>
      <w:szCs w:val="18"/>
    </w:rPr>
  </w:style>
  <w:style w:type="paragraph" w:styleId="2672" w:customStyle="1">
    <w:name w:val="xl118"/>
    <w:basedOn w:val="1717"/>
    <w:pPr>
      <w:ind w:firstLine="0"/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</w:pBdr>
    </w:pPr>
    <w:rPr>
      <w:sz w:val="18"/>
      <w:szCs w:val="18"/>
    </w:rPr>
  </w:style>
  <w:style w:type="paragraph" w:styleId="2673" w:customStyle="1">
    <w:name w:val="xl119"/>
    <w:basedOn w:val="1717"/>
    <w:pPr>
      <w:ind w:firstLine="0"/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sz w:val="18"/>
      <w:szCs w:val="18"/>
    </w:rPr>
  </w:style>
  <w:style w:type="paragraph" w:styleId="2674" w:customStyle="1">
    <w:name w:val="xl120"/>
    <w:basedOn w:val="1717"/>
    <w:pPr>
      <w:ind w:firstLine="0"/>
      <w:jc w:val="left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b/>
      <w:bCs/>
    </w:rPr>
  </w:style>
  <w:style w:type="paragraph" w:styleId="2675" w:customStyle="1">
    <w:name w:val="xl121"/>
    <w:basedOn w:val="1717"/>
    <w:pPr>
      <w:ind w:firstLine="0"/>
      <w:jc w:val="left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b/>
      <w:bCs/>
    </w:rPr>
  </w:style>
  <w:style w:type="paragraph" w:styleId="2676" w:customStyle="1">
    <w:name w:val="xl122"/>
    <w:basedOn w:val="1717"/>
    <w:pPr>
      <w:ind w:firstLine="0"/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sz w:val="20"/>
      <w:szCs w:val="20"/>
    </w:rPr>
  </w:style>
  <w:style w:type="paragraph" w:styleId="2677" w:customStyle="1">
    <w:name w:val="xl123"/>
    <w:basedOn w:val="1717"/>
    <w:pPr>
      <w:ind w:firstLine="0"/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</w:pBdr>
    </w:pPr>
    <w:rPr>
      <w:sz w:val="20"/>
      <w:szCs w:val="20"/>
    </w:rPr>
  </w:style>
  <w:style w:type="paragraph" w:styleId="2678" w:customStyle="1">
    <w:name w:val="xl124"/>
    <w:basedOn w:val="1717"/>
    <w:pPr>
      <w:ind w:firstLine="0"/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sz w:val="20"/>
      <w:szCs w:val="20"/>
    </w:rPr>
  </w:style>
  <w:style w:type="paragraph" w:styleId="2679" w:customStyle="1">
    <w:name w:val="xl125"/>
    <w:basedOn w:val="1717"/>
    <w:pPr>
      <w:ind w:firstLine="0"/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</w:pBdr>
    </w:pPr>
  </w:style>
  <w:style w:type="paragraph" w:styleId="2680" w:customStyle="1">
    <w:name w:val="xl126"/>
    <w:basedOn w:val="1717"/>
    <w:pPr>
      <w:ind w:firstLine="0"/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</w:pBdr>
    </w:pPr>
  </w:style>
  <w:style w:type="paragraph" w:styleId="2681" w:customStyle="1">
    <w:name w:val="xl127"/>
    <w:basedOn w:val="1717"/>
    <w:pPr>
      <w:ind w:firstLine="0"/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</w:style>
  <w:style w:type="paragraph" w:styleId="2682" w:customStyle="1">
    <w:name w:val="xl128"/>
    <w:basedOn w:val="1717"/>
    <w:pPr>
      <w:ind w:firstLine="0"/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8" w:space="0"/>
      </w:pBdr>
    </w:pPr>
  </w:style>
  <w:style w:type="paragraph" w:styleId="2683" w:customStyle="1">
    <w:name w:val="xl129"/>
    <w:basedOn w:val="1717"/>
    <w:pPr>
      <w:ind w:firstLine="0"/>
      <w:jc w:val="center"/>
      <w:spacing w:before="100" w:beforeAutospacing="1" w:after="100" w:afterAutospacing="1"/>
      <w:pBdr>
        <w:top w:val="single" w:color="000000" w:sz="4" w:space="0"/>
        <w:bottom w:val="single" w:color="000000" w:sz="8" w:space="0"/>
      </w:pBdr>
    </w:pPr>
  </w:style>
  <w:style w:type="paragraph" w:styleId="2684" w:customStyle="1">
    <w:name w:val="xl130"/>
    <w:basedOn w:val="1717"/>
    <w:pPr>
      <w:ind w:firstLine="0"/>
      <w:jc w:val="center"/>
      <w:spacing w:before="100" w:beforeAutospacing="1" w:after="100" w:afterAutospacing="1"/>
      <w:pBdr>
        <w:top w:val="single" w:color="000000" w:sz="4" w:space="0"/>
        <w:bottom w:val="single" w:color="000000" w:sz="8" w:space="0"/>
        <w:right w:val="single" w:color="000000" w:sz="4" w:space="0"/>
      </w:pBdr>
    </w:pPr>
  </w:style>
  <w:style w:type="paragraph" w:styleId="2685" w:customStyle="1">
    <w:name w:val="xl131"/>
    <w:basedOn w:val="1717"/>
    <w:pPr>
      <w:ind w:firstLine="0"/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0"/>
      <w:szCs w:val="20"/>
    </w:rPr>
  </w:style>
  <w:style w:type="paragraph" w:styleId="2686" w:customStyle="1">
    <w:name w:val="xl132"/>
    <w:basedOn w:val="1717"/>
    <w:pPr>
      <w:ind w:firstLine="0"/>
      <w:jc w:val="left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0"/>
      <w:szCs w:val="20"/>
    </w:rPr>
  </w:style>
  <w:style w:type="paragraph" w:styleId="2687" w:customStyle="1">
    <w:name w:val="xl133"/>
    <w:basedOn w:val="1717"/>
    <w:pPr>
      <w:ind w:firstLine="0"/>
      <w:jc w:val="left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</w:pBdr>
    </w:pPr>
  </w:style>
  <w:style w:type="paragraph" w:styleId="2688" w:customStyle="1">
    <w:name w:val="xl134"/>
    <w:basedOn w:val="1717"/>
    <w:pPr>
      <w:ind w:firstLine="0"/>
      <w:jc w:val="left"/>
      <w:spacing w:before="100" w:beforeAutospacing="1" w:after="100" w:afterAutospacing="1"/>
      <w:pBdr>
        <w:top w:val="single" w:color="000000" w:sz="4" w:space="0"/>
        <w:bottom w:val="single" w:color="000000" w:sz="4" w:space="0"/>
      </w:pBdr>
    </w:pPr>
  </w:style>
  <w:style w:type="paragraph" w:styleId="2689" w:customStyle="1">
    <w:name w:val="xl135"/>
    <w:basedOn w:val="1717"/>
    <w:pPr>
      <w:ind w:firstLine="0"/>
      <w:jc w:val="left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</w:style>
  <w:style w:type="paragraph" w:styleId="2690" w:customStyle="1">
    <w:name w:val="xl136"/>
    <w:basedOn w:val="1717"/>
    <w:pPr>
      <w:ind w:firstLine="0"/>
      <w:jc w:val="center"/>
      <w:spacing w:before="100" w:beforeAutospacing="1" w:after="100" w:afterAutospacing="1"/>
      <w:pBdr>
        <w:bottom w:val="single" w:color="000000" w:sz="4" w:space="0"/>
      </w:pBdr>
    </w:pPr>
    <w:rPr>
      <w:b/>
      <w:bCs/>
      <w:sz w:val="20"/>
      <w:szCs w:val="20"/>
    </w:rPr>
  </w:style>
  <w:style w:type="paragraph" w:styleId="2691" w:customStyle="1">
    <w:name w:val="xl137"/>
    <w:basedOn w:val="1717"/>
    <w:pPr>
      <w:ind w:firstLine="0"/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b/>
      <w:bCs/>
      <w:sz w:val="20"/>
      <w:szCs w:val="20"/>
    </w:rPr>
  </w:style>
  <w:style w:type="paragraph" w:styleId="2692" w:customStyle="1">
    <w:name w:val="xl138"/>
    <w:basedOn w:val="1717"/>
    <w:pPr>
      <w:ind w:firstLine="0"/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sz w:val="20"/>
      <w:szCs w:val="20"/>
    </w:rPr>
  </w:style>
  <w:style w:type="paragraph" w:styleId="2693" w:customStyle="1">
    <w:name w:val="xl139"/>
    <w:basedOn w:val="1717"/>
    <w:pPr>
      <w:ind w:firstLine="0"/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18"/>
      <w:szCs w:val="18"/>
    </w:rPr>
  </w:style>
  <w:style w:type="paragraph" w:styleId="2694" w:customStyle="1">
    <w:name w:val="xl140"/>
    <w:basedOn w:val="1717"/>
    <w:pPr>
      <w:ind w:firstLine="0"/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</w:pBdr>
    </w:pPr>
    <w:rPr>
      <w:sz w:val="18"/>
      <w:szCs w:val="18"/>
    </w:rPr>
  </w:style>
  <w:style w:type="paragraph" w:styleId="2695" w:customStyle="1">
    <w:name w:val="xl141"/>
    <w:basedOn w:val="1717"/>
    <w:pPr>
      <w:ind w:firstLine="0"/>
      <w:jc w:val="center"/>
      <w:spacing w:before="100" w:beforeAutospacing="1" w:after="100" w:afterAutospacing="1"/>
      <w:pBdr>
        <w:top w:val="single" w:color="000000" w:sz="4" w:space="0"/>
      </w:pBdr>
    </w:pPr>
    <w:rPr>
      <w:sz w:val="18"/>
      <w:szCs w:val="18"/>
    </w:rPr>
  </w:style>
  <w:style w:type="paragraph" w:styleId="2696" w:customStyle="1">
    <w:name w:val="xl142"/>
    <w:basedOn w:val="1717"/>
    <w:pPr>
      <w:ind w:firstLine="0"/>
      <w:jc w:val="center"/>
      <w:spacing w:before="100" w:beforeAutospacing="1" w:after="100" w:afterAutospacing="1"/>
      <w:pBdr>
        <w:left w:val="single" w:color="000000" w:sz="4" w:space="0"/>
        <w:bottom w:val="single" w:color="000000" w:sz="4" w:space="0"/>
      </w:pBdr>
    </w:pPr>
    <w:rPr>
      <w:sz w:val="18"/>
      <w:szCs w:val="18"/>
    </w:rPr>
  </w:style>
  <w:style w:type="paragraph" w:styleId="2697" w:customStyle="1">
    <w:name w:val="xl143"/>
    <w:basedOn w:val="1717"/>
    <w:pPr>
      <w:ind w:firstLine="0"/>
      <w:jc w:val="center"/>
      <w:spacing w:before="100" w:beforeAutospacing="1" w:after="100" w:afterAutospacing="1"/>
      <w:pBdr>
        <w:bottom w:val="single" w:color="000000" w:sz="4" w:space="0"/>
      </w:pBdr>
    </w:pPr>
    <w:rPr>
      <w:sz w:val="18"/>
      <w:szCs w:val="18"/>
    </w:rPr>
  </w:style>
  <w:style w:type="paragraph" w:styleId="2698" w:customStyle="1">
    <w:name w:val="xl144"/>
    <w:basedOn w:val="1717"/>
    <w:pPr>
      <w:ind w:firstLine="0"/>
      <w:jc w:val="center"/>
      <w:spacing w:before="100" w:beforeAutospacing="1" w:after="100" w:afterAutospacing="1"/>
      <w:pBdr>
        <w:top w:val="single" w:color="000000" w:sz="8" w:space="0"/>
        <w:left w:val="single" w:color="000000" w:sz="8" w:space="0"/>
        <w:bottom w:val="single" w:color="000000" w:sz="4" w:space="0"/>
      </w:pBdr>
    </w:pPr>
    <w:rPr>
      <w:sz w:val="20"/>
      <w:szCs w:val="20"/>
    </w:rPr>
  </w:style>
  <w:style w:type="paragraph" w:styleId="2699" w:customStyle="1">
    <w:name w:val="xl145"/>
    <w:basedOn w:val="1717"/>
    <w:pPr>
      <w:ind w:firstLine="0"/>
      <w:jc w:val="center"/>
      <w:spacing w:before="100" w:beforeAutospacing="1" w:after="100" w:afterAutospacing="1"/>
      <w:pBdr>
        <w:top w:val="single" w:color="000000" w:sz="8" w:space="0"/>
        <w:bottom w:val="single" w:color="000000" w:sz="4" w:space="0"/>
      </w:pBdr>
    </w:pPr>
    <w:rPr>
      <w:sz w:val="20"/>
      <w:szCs w:val="20"/>
    </w:rPr>
  </w:style>
  <w:style w:type="paragraph" w:styleId="2700" w:customStyle="1">
    <w:name w:val="xl146"/>
    <w:basedOn w:val="1717"/>
    <w:pPr>
      <w:ind w:firstLine="0"/>
      <w:jc w:val="center"/>
      <w:spacing w:before="100" w:beforeAutospacing="1" w:after="100" w:afterAutospacing="1"/>
      <w:pBdr>
        <w:top w:val="single" w:color="000000" w:sz="8" w:space="0"/>
        <w:bottom w:val="single" w:color="000000" w:sz="4" w:space="0"/>
        <w:right w:val="single" w:color="000000" w:sz="8" w:space="0"/>
      </w:pBdr>
    </w:pPr>
    <w:rPr>
      <w:sz w:val="20"/>
      <w:szCs w:val="20"/>
    </w:rPr>
  </w:style>
  <w:style w:type="paragraph" w:styleId="2701" w:customStyle="1">
    <w:name w:val="xl147"/>
    <w:basedOn w:val="1717"/>
    <w:pPr>
      <w:ind w:firstLine="0"/>
      <w:jc w:val="right"/>
      <w:spacing w:before="100" w:beforeAutospacing="1" w:after="100" w:afterAutospacing="1"/>
      <w:pBdr>
        <w:top w:val="single" w:color="000000" w:sz="4" w:space="0"/>
      </w:pBdr>
    </w:pPr>
    <w:rPr>
      <w:sz w:val="20"/>
      <w:szCs w:val="20"/>
    </w:rPr>
  </w:style>
  <w:style w:type="paragraph" w:styleId="2702" w:customStyle="1">
    <w:name w:val="xl148"/>
    <w:basedOn w:val="1717"/>
    <w:pPr>
      <w:ind w:firstLine="0"/>
      <w:jc w:val="center"/>
      <w:spacing w:before="100" w:beforeAutospacing="1" w:after="100" w:afterAutospacing="1"/>
      <w:pBdr>
        <w:top w:val="single" w:color="000000" w:sz="4" w:space="0"/>
        <w:left w:val="single" w:color="000000" w:sz="8" w:space="0"/>
      </w:pBdr>
    </w:pPr>
    <w:rPr>
      <w:sz w:val="20"/>
      <w:szCs w:val="20"/>
    </w:rPr>
  </w:style>
  <w:style w:type="paragraph" w:styleId="2703" w:customStyle="1">
    <w:name w:val="xl149"/>
    <w:basedOn w:val="1717"/>
    <w:pPr>
      <w:ind w:firstLine="0"/>
      <w:jc w:val="center"/>
      <w:spacing w:before="100" w:beforeAutospacing="1" w:after="100" w:afterAutospacing="1"/>
      <w:pBdr>
        <w:top w:val="single" w:color="000000" w:sz="4" w:space="0"/>
      </w:pBdr>
    </w:pPr>
    <w:rPr>
      <w:sz w:val="20"/>
      <w:szCs w:val="20"/>
    </w:rPr>
  </w:style>
  <w:style w:type="paragraph" w:styleId="2704" w:customStyle="1">
    <w:name w:val="xl150"/>
    <w:basedOn w:val="1717"/>
    <w:pPr>
      <w:ind w:firstLine="0"/>
      <w:jc w:val="center"/>
      <w:spacing w:before="100" w:beforeAutospacing="1" w:after="100" w:afterAutospacing="1"/>
      <w:pBdr>
        <w:top w:val="single" w:color="000000" w:sz="4" w:space="0"/>
        <w:right w:val="single" w:color="000000" w:sz="8" w:space="0"/>
      </w:pBdr>
    </w:pPr>
    <w:rPr>
      <w:sz w:val="20"/>
      <w:szCs w:val="20"/>
    </w:rPr>
  </w:style>
  <w:style w:type="paragraph" w:styleId="2705" w:customStyle="1">
    <w:name w:val="xl151"/>
    <w:basedOn w:val="1717"/>
    <w:pPr>
      <w:ind w:firstLine="0"/>
      <w:jc w:val="center"/>
      <w:spacing w:before="100" w:beforeAutospacing="1" w:after="100" w:afterAutospacing="1"/>
      <w:pBdr>
        <w:left w:val="single" w:color="000000" w:sz="8" w:space="0"/>
        <w:bottom w:val="single" w:color="000000" w:sz="4" w:space="0"/>
      </w:pBdr>
    </w:pPr>
    <w:rPr>
      <w:sz w:val="20"/>
      <w:szCs w:val="20"/>
    </w:rPr>
  </w:style>
  <w:style w:type="paragraph" w:styleId="2706" w:customStyle="1">
    <w:name w:val="xl152"/>
    <w:basedOn w:val="1717"/>
    <w:pPr>
      <w:ind w:firstLine="0"/>
      <w:jc w:val="center"/>
      <w:spacing w:before="100" w:beforeAutospacing="1" w:after="100" w:afterAutospacing="1"/>
      <w:pBdr>
        <w:bottom w:val="single" w:color="000000" w:sz="4" w:space="0"/>
      </w:pBdr>
    </w:pPr>
    <w:rPr>
      <w:sz w:val="20"/>
      <w:szCs w:val="20"/>
    </w:rPr>
  </w:style>
  <w:style w:type="paragraph" w:styleId="2707" w:customStyle="1">
    <w:name w:val="xl153"/>
    <w:basedOn w:val="1717"/>
    <w:pPr>
      <w:ind w:firstLine="0"/>
      <w:jc w:val="center"/>
      <w:spacing w:before="100" w:beforeAutospacing="1" w:after="100" w:afterAutospacing="1"/>
      <w:pBdr>
        <w:bottom w:val="single" w:color="000000" w:sz="4" w:space="0"/>
        <w:right w:val="single" w:color="000000" w:sz="8" w:space="0"/>
      </w:pBdr>
    </w:pPr>
    <w:rPr>
      <w:sz w:val="20"/>
      <w:szCs w:val="20"/>
    </w:rPr>
  </w:style>
  <w:style w:type="paragraph" w:styleId="2708" w:customStyle="1">
    <w:name w:val="xl154"/>
    <w:basedOn w:val="1717"/>
    <w:pPr>
      <w:ind w:firstLine="0"/>
      <w:jc w:val="center"/>
      <w:spacing w:before="100" w:beforeAutospacing="1" w:after="100" w:afterAutospacing="1"/>
      <w:pBdr>
        <w:top w:val="single" w:color="000000" w:sz="4" w:space="0"/>
        <w:left w:val="single" w:color="000000" w:sz="8" w:space="0"/>
        <w:bottom w:val="single" w:color="000000" w:sz="4" w:space="0"/>
        <w:right w:val="single" w:color="000000" w:sz="4" w:space="0"/>
      </w:pBdr>
    </w:pPr>
    <w:rPr>
      <w:sz w:val="20"/>
      <w:szCs w:val="20"/>
    </w:rPr>
  </w:style>
  <w:style w:type="paragraph" w:styleId="2709" w:customStyle="1">
    <w:name w:val="xl155"/>
    <w:basedOn w:val="1717"/>
    <w:pPr>
      <w:ind w:firstLine="0"/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8" w:space="0"/>
      </w:pBdr>
    </w:pPr>
    <w:rPr>
      <w:sz w:val="20"/>
      <w:szCs w:val="20"/>
    </w:rPr>
  </w:style>
  <w:style w:type="paragraph" w:styleId="2710" w:customStyle="1">
    <w:name w:val="xl156"/>
    <w:basedOn w:val="1717"/>
    <w:pPr>
      <w:ind w:firstLine="0"/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18"/>
      <w:szCs w:val="18"/>
    </w:rPr>
  </w:style>
  <w:style w:type="paragraph" w:styleId="2711" w:customStyle="1">
    <w:name w:val="xl157"/>
    <w:basedOn w:val="1717"/>
    <w:pPr>
      <w:ind w:firstLine="0"/>
      <w:jc w:val="center"/>
      <w:spacing w:before="100" w:beforeAutospacing="1" w:after="100" w:afterAutospacing="1"/>
      <w:pBdr>
        <w:top w:val="single" w:color="000000" w:sz="4" w:space="0"/>
        <w:right w:val="single" w:color="000000" w:sz="4" w:space="0"/>
      </w:pBdr>
    </w:pPr>
    <w:rPr>
      <w:sz w:val="18"/>
      <w:szCs w:val="18"/>
    </w:rPr>
  </w:style>
  <w:style w:type="paragraph" w:styleId="2712" w:customStyle="1">
    <w:name w:val="xl158"/>
    <w:basedOn w:val="1717"/>
    <w:pPr>
      <w:ind w:firstLine="0"/>
      <w:jc w:val="center"/>
      <w:spacing w:before="100" w:beforeAutospacing="1" w:after="100" w:afterAutospacing="1"/>
      <w:pBdr>
        <w:bottom w:val="single" w:color="000000" w:sz="4" w:space="0"/>
        <w:right w:val="single" w:color="000000" w:sz="4" w:space="0"/>
      </w:pBdr>
    </w:pPr>
    <w:rPr>
      <w:sz w:val="18"/>
      <w:szCs w:val="18"/>
    </w:rPr>
  </w:style>
  <w:style w:type="paragraph" w:styleId="2713" w:customStyle="1">
    <w:name w:val="xl159"/>
    <w:basedOn w:val="1717"/>
    <w:pPr>
      <w:ind w:firstLine="0"/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sz w:val="18"/>
      <w:szCs w:val="18"/>
    </w:rPr>
  </w:style>
  <w:style w:type="paragraph" w:styleId="2714" w:customStyle="1">
    <w:name w:val="xl160"/>
    <w:basedOn w:val="1717"/>
    <w:pPr>
      <w:ind w:firstLine="0"/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sz w:val="18"/>
      <w:szCs w:val="18"/>
    </w:rPr>
  </w:style>
  <w:style w:type="paragraph" w:styleId="2715" w:customStyle="1">
    <w:name w:val="xl161"/>
    <w:basedOn w:val="1717"/>
    <w:pPr>
      <w:ind w:firstLine="0"/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18"/>
      <w:szCs w:val="18"/>
    </w:rPr>
  </w:style>
  <w:style w:type="paragraph" w:styleId="2716" w:customStyle="1">
    <w:name w:val="xl162"/>
    <w:basedOn w:val="1717"/>
    <w:pPr>
      <w:ind w:firstLine="0"/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</w:pBdr>
    </w:pPr>
    <w:rPr>
      <w:sz w:val="18"/>
      <w:szCs w:val="18"/>
    </w:rPr>
  </w:style>
  <w:style w:type="paragraph" w:styleId="2717" w:customStyle="1">
    <w:name w:val="xl163"/>
    <w:basedOn w:val="1717"/>
    <w:pPr>
      <w:ind w:firstLine="0"/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</w:pBdr>
    </w:pPr>
    <w:rPr>
      <w:sz w:val="20"/>
      <w:szCs w:val="20"/>
    </w:rPr>
  </w:style>
  <w:style w:type="paragraph" w:styleId="2718" w:customStyle="1">
    <w:name w:val="xl164"/>
    <w:basedOn w:val="1717"/>
    <w:pPr>
      <w:ind w:firstLine="0"/>
      <w:jc w:val="center"/>
      <w:spacing w:before="100" w:beforeAutospacing="1" w:after="100" w:afterAutospacing="1"/>
      <w:pBdr>
        <w:top w:val="single" w:color="000000" w:sz="4" w:space="0"/>
      </w:pBdr>
    </w:pPr>
    <w:rPr>
      <w:sz w:val="20"/>
      <w:szCs w:val="20"/>
    </w:rPr>
  </w:style>
  <w:style w:type="paragraph" w:styleId="2719" w:customStyle="1">
    <w:name w:val="xl165"/>
    <w:basedOn w:val="1717"/>
    <w:pPr>
      <w:ind w:firstLine="0"/>
      <w:jc w:val="center"/>
      <w:spacing w:before="100" w:beforeAutospacing="1" w:after="100" w:afterAutospacing="1"/>
      <w:pBdr>
        <w:top w:val="single" w:color="000000" w:sz="4" w:space="0"/>
        <w:right w:val="single" w:color="000000" w:sz="4" w:space="0"/>
      </w:pBdr>
    </w:pPr>
    <w:rPr>
      <w:sz w:val="20"/>
      <w:szCs w:val="20"/>
    </w:rPr>
  </w:style>
  <w:style w:type="paragraph" w:styleId="2720" w:customStyle="1">
    <w:name w:val="xl166"/>
    <w:basedOn w:val="1717"/>
    <w:pPr>
      <w:ind w:firstLine="0"/>
      <w:jc w:val="center"/>
      <w:spacing w:before="100" w:beforeAutospacing="1" w:after="100" w:afterAutospacing="1"/>
    </w:pPr>
    <w:rPr>
      <w:b/>
      <w:bCs/>
    </w:rPr>
  </w:style>
  <w:style w:type="paragraph" w:styleId="2721" w:customStyle="1">
    <w:name w:val="xl167"/>
    <w:basedOn w:val="1717"/>
    <w:pPr>
      <w:ind w:firstLine="0"/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b/>
      <w:bCs/>
      <w:sz w:val="20"/>
      <w:szCs w:val="20"/>
    </w:rPr>
  </w:style>
  <w:style w:type="paragraph" w:styleId="2722" w:customStyle="1">
    <w:name w:val="xl168"/>
    <w:basedOn w:val="1717"/>
    <w:pPr>
      <w:ind w:firstLine="0"/>
      <w:jc w:val="center"/>
      <w:spacing w:before="100" w:beforeAutospacing="1" w:after="100" w:afterAutospacing="1"/>
      <w:pBdr>
        <w:top w:val="single" w:color="000000" w:sz="4" w:space="0"/>
        <w:left w:val="single" w:color="000000" w:sz="8" w:space="0"/>
        <w:bottom w:val="single" w:color="000000" w:sz="4" w:space="0"/>
      </w:pBdr>
    </w:pPr>
    <w:rPr>
      <w:b/>
      <w:bCs/>
      <w:sz w:val="20"/>
      <w:szCs w:val="20"/>
    </w:rPr>
  </w:style>
  <w:style w:type="paragraph" w:styleId="2723" w:customStyle="1">
    <w:name w:val="xl169"/>
    <w:basedOn w:val="1717"/>
    <w:pPr>
      <w:ind w:firstLine="0"/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</w:pBdr>
    </w:pPr>
    <w:rPr>
      <w:sz w:val="18"/>
      <w:szCs w:val="18"/>
    </w:rPr>
  </w:style>
  <w:style w:type="paragraph" w:styleId="2724" w:customStyle="1">
    <w:name w:val="xl170"/>
    <w:basedOn w:val="1717"/>
    <w:pPr>
      <w:ind w:firstLine="0"/>
      <w:jc w:val="center"/>
      <w:spacing w:before="100" w:beforeAutospacing="1" w:after="100" w:afterAutospacing="1"/>
      <w:pBdr>
        <w:top w:val="single" w:color="000000" w:sz="4" w:space="0"/>
      </w:pBdr>
    </w:pPr>
    <w:rPr>
      <w:sz w:val="18"/>
      <w:szCs w:val="18"/>
    </w:rPr>
  </w:style>
  <w:style w:type="paragraph" w:styleId="2725" w:customStyle="1">
    <w:name w:val="xl171"/>
    <w:basedOn w:val="1717"/>
    <w:pPr>
      <w:ind w:firstLine="0"/>
      <w:jc w:val="center"/>
      <w:spacing w:before="100" w:beforeAutospacing="1" w:after="100" w:afterAutospacing="1"/>
      <w:pBdr>
        <w:top w:val="single" w:color="000000" w:sz="4" w:space="0"/>
        <w:right w:val="single" w:color="000000" w:sz="4" w:space="0"/>
      </w:pBdr>
    </w:pPr>
    <w:rPr>
      <w:sz w:val="18"/>
      <w:szCs w:val="18"/>
    </w:rPr>
  </w:style>
  <w:style w:type="paragraph" w:styleId="2726" w:customStyle="1">
    <w:name w:val="xl172"/>
    <w:basedOn w:val="1717"/>
    <w:pPr>
      <w:ind w:firstLine="0"/>
      <w:jc w:val="center"/>
      <w:spacing w:before="100" w:beforeAutospacing="1" w:after="100" w:afterAutospacing="1"/>
      <w:pBdr>
        <w:left w:val="single" w:color="000000" w:sz="4" w:space="0"/>
        <w:bottom w:val="single" w:color="000000" w:sz="4" w:space="0"/>
      </w:pBdr>
    </w:pPr>
    <w:rPr>
      <w:sz w:val="18"/>
      <w:szCs w:val="18"/>
    </w:rPr>
  </w:style>
  <w:style w:type="paragraph" w:styleId="2727" w:customStyle="1">
    <w:name w:val="xl173"/>
    <w:basedOn w:val="1717"/>
    <w:pPr>
      <w:ind w:firstLine="0"/>
      <w:jc w:val="center"/>
      <w:spacing w:before="100" w:beforeAutospacing="1" w:after="100" w:afterAutospacing="1"/>
      <w:pBdr>
        <w:bottom w:val="single" w:color="000000" w:sz="4" w:space="0"/>
      </w:pBdr>
    </w:pPr>
    <w:rPr>
      <w:sz w:val="18"/>
      <w:szCs w:val="18"/>
    </w:rPr>
  </w:style>
  <w:style w:type="paragraph" w:styleId="2728" w:customStyle="1">
    <w:name w:val="xl174"/>
    <w:basedOn w:val="1717"/>
    <w:pPr>
      <w:ind w:firstLine="0"/>
      <w:jc w:val="center"/>
      <w:spacing w:before="100" w:beforeAutospacing="1" w:after="100" w:afterAutospacing="1"/>
      <w:pBdr>
        <w:bottom w:val="single" w:color="000000" w:sz="4" w:space="0"/>
        <w:right w:val="single" w:color="000000" w:sz="4" w:space="0"/>
      </w:pBdr>
    </w:pPr>
    <w:rPr>
      <w:sz w:val="18"/>
      <w:szCs w:val="18"/>
    </w:rPr>
  </w:style>
  <w:style w:type="paragraph" w:styleId="2729" w:customStyle="1">
    <w:name w:val="xl175"/>
    <w:basedOn w:val="1717"/>
    <w:pPr>
      <w:ind w:firstLine="0"/>
      <w:jc w:val="right"/>
      <w:spacing w:before="100" w:beforeAutospacing="1" w:after="100" w:afterAutospacing="1"/>
      <w:pBdr>
        <w:right w:val="single" w:color="000000" w:sz="4" w:space="0"/>
      </w:pBdr>
    </w:pPr>
    <w:rPr>
      <w:sz w:val="20"/>
      <w:szCs w:val="20"/>
    </w:rPr>
  </w:style>
  <w:style w:type="paragraph" w:styleId="2730" w:customStyle="1">
    <w:name w:val="xl176"/>
    <w:basedOn w:val="1717"/>
    <w:pPr>
      <w:ind w:firstLine="0"/>
      <w:jc w:val="center"/>
      <w:spacing w:before="100" w:beforeAutospacing="1" w:after="100" w:afterAutospacing="1"/>
      <w:pBdr>
        <w:top w:val="single" w:color="000000" w:sz="4" w:space="0"/>
        <w:left w:val="single" w:color="000000" w:sz="8" w:space="0"/>
      </w:pBdr>
    </w:pPr>
    <w:rPr>
      <w:b/>
      <w:bCs/>
      <w:sz w:val="20"/>
      <w:szCs w:val="20"/>
    </w:rPr>
  </w:style>
  <w:style w:type="paragraph" w:styleId="2731" w:customStyle="1">
    <w:name w:val="xl177"/>
    <w:basedOn w:val="1717"/>
    <w:pPr>
      <w:ind w:firstLine="0"/>
      <w:jc w:val="center"/>
      <w:spacing w:before="100" w:beforeAutospacing="1" w:after="100" w:afterAutospacing="1"/>
      <w:pBdr>
        <w:top w:val="single" w:color="000000" w:sz="4" w:space="0"/>
      </w:pBdr>
    </w:pPr>
    <w:rPr>
      <w:b/>
      <w:bCs/>
      <w:sz w:val="20"/>
      <w:szCs w:val="20"/>
    </w:rPr>
  </w:style>
  <w:style w:type="paragraph" w:styleId="2732" w:customStyle="1">
    <w:name w:val="xl178"/>
    <w:basedOn w:val="1717"/>
    <w:pPr>
      <w:ind w:firstLine="0"/>
      <w:jc w:val="center"/>
      <w:spacing w:before="100" w:beforeAutospacing="1" w:after="100" w:afterAutospacing="1"/>
      <w:pBdr>
        <w:top w:val="single" w:color="000000" w:sz="4" w:space="0"/>
        <w:right w:val="single" w:color="000000" w:sz="8" w:space="0"/>
      </w:pBdr>
    </w:pPr>
    <w:rPr>
      <w:b/>
      <w:bCs/>
      <w:sz w:val="20"/>
      <w:szCs w:val="20"/>
    </w:rPr>
  </w:style>
  <w:style w:type="paragraph" w:styleId="2733" w:customStyle="1">
    <w:name w:val="xl179"/>
    <w:basedOn w:val="1717"/>
    <w:pPr>
      <w:ind w:firstLine="0"/>
      <w:jc w:val="center"/>
      <w:spacing w:before="100" w:beforeAutospacing="1" w:after="100" w:afterAutospacing="1"/>
      <w:pBdr>
        <w:left w:val="single" w:color="000000" w:sz="8" w:space="0"/>
        <w:bottom w:val="single" w:color="000000" w:sz="4" w:space="0"/>
      </w:pBdr>
    </w:pPr>
    <w:rPr>
      <w:b/>
      <w:bCs/>
      <w:sz w:val="20"/>
      <w:szCs w:val="20"/>
    </w:rPr>
  </w:style>
  <w:style w:type="paragraph" w:styleId="2734" w:customStyle="1">
    <w:name w:val="xl180"/>
    <w:basedOn w:val="1717"/>
    <w:pPr>
      <w:ind w:firstLine="0"/>
      <w:jc w:val="center"/>
      <w:spacing w:before="100" w:beforeAutospacing="1" w:after="100" w:afterAutospacing="1"/>
      <w:pBdr>
        <w:bottom w:val="single" w:color="000000" w:sz="4" w:space="0"/>
        <w:right w:val="single" w:color="000000" w:sz="8" w:space="0"/>
      </w:pBdr>
    </w:pPr>
    <w:rPr>
      <w:b/>
      <w:bCs/>
      <w:sz w:val="20"/>
      <w:szCs w:val="20"/>
    </w:rPr>
  </w:style>
  <w:style w:type="paragraph" w:styleId="2735" w:customStyle="1">
    <w:name w:val="xl181"/>
    <w:basedOn w:val="1717"/>
    <w:pPr>
      <w:ind w:firstLine="0"/>
      <w:jc w:val="center"/>
      <w:spacing w:before="100" w:beforeAutospacing="1" w:after="100" w:afterAutospacing="1"/>
      <w:pBdr>
        <w:top w:val="single" w:color="000000" w:sz="4" w:space="0"/>
        <w:left w:val="single" w:color="000000" w:sz="8" w:space="0"/>
      </w:pBdr>
    </w:pPr>
    <w:rPr>
      <w:b/>
      <w:bCs/>
      <w:sz w:val="16"/>
      <w:szCs w:val="16"/>
    </w:rPr>
  </w:style>
  <w:style w:type="paragraph" w:styleId="2736" w:customStyle="1">
    <w:name w:val="xl182"/>
    <w:basedOn w:val="1717"/>
    <w:pPr>
      <w:ind w:firstLine="0"/>
      <w:jc w:val="center"/>
      <w:spacing w:before="100" w:beforeAutospacing="1" w:after="100" w:afterAutospacing="1"/>
      <w:pBdr>
        <w:top w:val="single" w:color="000000" w:sz="4" w:space="0"/>
      </w:pBdr>
    </w:pPr>
    <w:rPr>
      <w:b/>
      <w:bCs/>
      <w:sz w:val="16"/>
      <w:szCs w:val="16"/>
    </w:rPr>
  </w:style>
  <w:style w:type="paragraph" w:styleId="2737" w:customStyle="1">
    <w:name w:val="xl183"/>
    <w:basedOn w:val="1717"/>
    <w:pPr>
      <w:ind w:firstLine="0"/>
      <w:jc w:val="center"/>
      <w:spacing w:before="100" w:beforeAutospacing="1" w:after="100" w:afterAutospacing="1"/>
      <w:pBdr>
        <w:top w:val="single" w:color="000000" w:sz="4" w:space="0"/>
        <w:right w:val="single" w:color="000000" w:sz="8" w:space="0"/>
      </w:pBdr>
    </w:pPr>
    <w:rPr>
      <w:b/>
      <w:bCs/>
      <w:sz w:val="16"/>
      <w:szCs w:val="16"/>
    </w:rPr>
  </w:style>
  <w:style w:type="paragraph" w:styleId="2738" w:customStyle="1">
    <w:name w:val="xl184"/>
    <w:basedOn w:val="1717"/>
    <w:pPr>
      <w:ind w:firstLine="0"/>
      <w:jc w:val="center"/>
      <w:spacing w:before="100" w:beforeAutospacing="1" w:after="100" w:afterAutospacing="1"/>
      <w:pBdr>
        <w:left w:val="single" w:color="000000" w:sz="8" w:space="0"/>
        <w:bottom w:val="single" w:color="000000" w:sz="4" w:space="0"/>
      </w:pBdr>
    </w:pPr>
    <w:rPr>
      <w:b/>
      <w:bCs/>
      <w:sz w:val="16"/>
      <w:szCs w:val="16"/>
    </w:rPr>
  </w:style>
  <w:style w:type="paragraph" w:styleId="2739" w:customStyle="1">
    <w:name w:val="xl185"/>
    <w:basedOn w:val="1717"/>
    <w:pPr>
      <w:ind w:firstLine="0"/>
      <w:jc w:val="center"/>
      <w:spacing w:before="100" w:beforeAutospacing="1" w:after="100" w:afterAutospacing="1"/>
      <w:pBdr>
        <w:bottom w:val="single" w:color="000000" w:sz="4" w:space="0"/>
      </w:pBdr>
    </w:pPr>
    <w:rPr>
      <w:b/>
      <w:bCs/>
      <w:sz w:val="16"/>
      <w:szCs w:val="16"/>
    </w:rPr>
  </w:style>
  <w:style w:type="paragraph" w:styleId="2740" w:customStyle="1">
    <w:name w:val="xl186"/>
    <w:basedOn w:val="1717"/>
    <w:pPr>
      <w:ind w:firstLine="0"/>
      <w:jc w:val="center"/>
      <w:spacing w:before="100" w:beforeAutospacing="1" w:after="100" w:afterAutospacing="1"/>
      <w:pBdr>
        <w:bottom w:val="single" w:color="000000" w:sz="4" w:space="0"/>
        <w:right w:val="single" w:color="000000" w:sz="8" w:space="0"/>
      </w:pBdr>
    </w:pPr>
    <w:rPr>
      <w:b/>
      <w:bCs/>
      <w:sz w:val="16"/>
      <w:szCs w:val="16"/>
    </w:rPr>
  </w:style>
  <w:style w:type="paragraph" w:styleId="2741" w:customStyle="1">
    <w:name w:val="xl187"/>
    <w:basedOn w:val="1717"/>
    <w:pPr>
      <w:ind w:firstLine="0"/>
      <w:jc w:val="center"/>
      <w:spacing w:before="100" w:beforeAutospacing="1" w:after="100" w:afterAutospacing="1"/>
      <w:pBdr>
        <w:top w:val="single" w:color="000000" w:sz="4" w:space="0"/>
      </w:pBdr>
    </w:pPr>
    <w:rPr>
      <w:sz w:val="16"/>
      <w:szCs w:val="16"/>
    </w:rPr>
  </w:style>
  <w:style w:type="paragraph" w:styleId="2742" w:customStyle="1">
    <w:name w:val="xl188"/>
    <w:basedOn w:val="1717"/>
    <w:pPr>
      <w:ind w:firstLine="0"/>
      <w:jc w:val="center"/>
      <w:spacing w:before="100" w:beforeAutospacing="1" w:after="100" w:afterAutospacing="1"/>
      <w:pBdr>
        <w:top w:val="single" w:color="000000" w:sz="4" w:space="0"/>
        <w:left w:val="single" w:color="000000" w:sz="8" w:space="0"/>
        <w:bottom w:val="single" w:color="000000" w:sz="8" w:space="0"/>
      </w:pBdr>
    </w:pPr>
    <w:rPr>
      <w:b/>
      <w:bCs/>
      <w:sz w:val="20"/>
      <w:szCs w:val="20"/>
    </w:rPr>
  </w:style>
  <w:style w:type="paragraph" w:styleId="2743" w:customStyle="1">
    <w:name w:val="xl189"/>
    <w:basedOn w:val="1717"/>
    <w:pPr>
      <w:ind w:firstLine="0"/>
      <w:jc w:val="center"/>
      <w:spacing w:before="100" w:beforeAutospacing="1" w:after="100" w:afterAutospacing="1"/>
      <w:pBdr>
        <w:top w:val="single" w:color="000000" w:sz="4" w:space="0"/>
        <w:bottom w:val="single" w:color="000000" w:sz="8" w:space="0"/>
      </w:pBdr>
    </w:pPr>
    <w:rPr>
      <w:b/>
      <w:bCs/>
      <w:sz w:val="20"/>
      <w:szCs w:val="20"/>
    </w:rPr>
  </w:style>
  <w:style w:type="paragraph" w:styleId="2744" w:customStyle="1">
    <w:name w:val="xl190"/>
    <w:basedOn w:val="1717"/>
    <w:pPr>
      <w:ind w:firstLine="0"/>
      <w:jc w:val="center"/>
      <w:spacing w:before="100" w:beforeAutospacing="1" w:after="100" w:afterAutospacing="1"/>
      <w:pBdr>
        <w:top w:val="single" w:color="000000" w:sz="4" w:space="0"/>
        <w:bottom w:val="single" w:color="000000" w:sz="8" w:space="0"/>
        <w:right w:val="single" w:color="000000" w:sz="8" w:space="0"/>
      </w:pBdr>
    </w:pPr>
    <w:rPr>
      <w:b/>
      <w:bCs/>
      <w:sz w:val="20"/>
      <w:szCs w:val="20"/>
    </w:rPr>
  </w:style>
  <w:style w:type="paragraph" w:styleId="2745" w:customStyle="1">
    <w:name w:val="xl191"/>
    <w:basedOn w:val="1717"/>
    <w:pPr>
      <w:ind w:firstLine="0"/>
      <w:jc w:val="right"/>
      <w:spacing w:before="100" w:beforeAutospacing="1" w:after="100" w:afterAutospacing="1"/>
      <w:pBdr>
        <w:top w:val="single" w:color="000000" w:sz="4" w:space="0"/>
      </w:pBdr>
    </w:pPr>
  </w:style>
  <w:style w:type="paragraph" w:styleId="2746" w:customStyle="1">
    <w:name w:val="xl192"/>
    <w:basedOn w:val="1717"/>
    <w:pPr>
      <w:ind w:firstLine="0"/>
      <w:jc w:val="right"/>
      <w:spacing w:before="100" w:beforeAutospacing="1" w:after="100" w:afterAutospacing="1"/>
      <w:pBdr>
        <w:top w:val="single" w:color="000000" w:sz="4" w:space="0"/>
        <w:right w:val="single" w:color="000000" w:sz="4" w:space="0"/>
      </w:pBdr>
    </w:pPr>
  </w:style>
  <w:style w:type="paragraph" w:styleId="2747" w:customStyle="1">
    <w:name w:val="xl193"/>
    <w:basedOn w:val="1717"/>
    <w:pPr>
      <w:ind w:firstLine="0"/>
      <w:jc w:val="left"/>
      <w:spacing w:before="100" w:beforeAutospacing="1" w:after="100" w:afterAutospacing="1"/>
    </w:pPr>
    <w:rPr>
      <w:b/>
      <w:bCs/>
    </w:rPr>
  </w:style>
  <w:style w:type="paragraph" w:styleId="2748" w:customStyle="1">
    <w:name w:val="xl194"/>
    <w:basedOn w:val="1717"/>
    <w:pPr>
      <w:ind w:firstLine="0"/>
      <w:jc w:val="center"/>
      <w:spacing w:before="100" w:beforeAutospacing="1" w:after="100" w:afterAutospacing="1"/>
      <w:pBdr>
        <w:bottom w:val="single" w:color="000000" w:sz="4" w:space="0"/>
      </w:pBdr>
    </w:pPr>
    <w:rPr>
      <w:sz w:val="16"/>
      <w:szCs w:val="16"/>
    </w:rPr>
  </w:style>
  <w:style w:type="paragraph" w:styleId="2749" w:customStyle="1">
    <w:name w:val="xl195"/>
    <w:basedOn w:val="1717"/>
    <w:pPr>
      <w:ind w:firstLine="0"/>
      <w:jc w:val="center"/>
      <w:spacing w:before="100" w:beforeAutospacing="1" w:after="100" w:afterAutospacing="1"/>
      <w:pBdr>
        <w:bottom w:val="single" w:color="000000" w:sz="4" w:space="0"/>
      </w:pBdr>
    </w:pPr>
  </w:style>
  <w:style w:type="paragraph" w:styleId="2750" w:customStyle="1">
    <w:name w:val="xl196"/>
    <w:basedOn w:val="1717"/>
    <w:pPr>
      <w:ind w:firstLine="0"/>
      <w:jc w:val="center"/>
      <w:spacing w:before="100" w:beforeAutospacing="1" w:after="100" w:afterAutospacing="1"/>
      <w:pBdr>
        <w:top w:val="single" w:color="000000" w:sz="4" w:space="0"/>
      </w:pBdr>
    </w:pPr>
    <w:rPr>
      <w:sz w:val="18"/>
      <w:szCs w:val="18"/>
    </w:rPr>
  </w:style>
  <w:style w:type="paragraph" w:styleId="2751" w:customStyle="1">
    <w:name w:val="xl197"/>
    <w:basedOn w:val="1717"/>
    <w:pPr>
      <w:ind w:firstLine="0"/>
      <w:jc w:val="center"/>
      <w:spacing w:before="100" w:beforeAutospacing="1" w:after="100" w:afterAutospacing="1"/>
      <w:pBdr>
        <w:top w:val="single" w:color="000000" w:sz="4" w:space="0"/>
      </w:pBdr>
    </w:pPr>
    <w:rPr>
      <w:sz w:val="16"/>
      <w:szCs w:val="16"/>
    </w:rPr>
  </w:style>
  <w:style w:type="paragraph" w:styleId="2752" w:customStyle="1">
    <w:name w:val="xl198"/>
    <w:basedOn w:val="1717"/>
    <w:pPr>
      <w:ind w:firstLine="0"/>
      <w:jc w:val="left"/>
      <w:spacing w:before="100" w:beforeAutospacing="1" w:after="100" w:afterAutospacing="1"/>
    </w:pPr>
  </w:style>
  <w:style w:type="paragraph" w:styleId="2753" w:customStyle="1">
    <w:name w:val="xl199"/>
    <w:basedOn w:val="1717"/>
    <w:pPr>
      <w:ind w:firstLine="0"/>
      <w:jc w:val="left"/>
      <w:spacing w:before="100" w:beforeAutospacing="1" w:after="100" w:afterAutospacing="1"/>
    </w:pPr>
  </w:style>
  <w:style w:type="paragraph" w:styleId="2754" w:customStyle="1">
    <w:name w:val="xl200"/>
    <w:basedOn w:val="1717"/>
    <w:pPr>
      <w:ind w:firstLine="0"/>
      <w:jc w:val="center"/>
      <w:spacing w:before="100" w:beforeAutospacing="1" w:after="100" w:afterAutospacing="1"/>
    </w:pPr>
    <w:rPr>
      <w:b/>
      <w:bCs/>
      <w:sz w:val="20"/>
      <w:szCs w:val="20"/>
    </w:rPr>
  </w:style>
  <w:style w:type="paragraph" w:styleId="2755" w:customStyle="1">
    <w:name w:val="xl201"/>
    <w:basedOn w:val="1717"/>
    <w:pPr>
      <w:ind w:firstLine="0"/>
      <w:jc w:val="left"/>
      <w:spacing w:before="100" w:beforeAutospacing="1" w:after="100" w:afterAutospacing="1"/>
    </w:pPr>
    <w:rPr>
      <w:b/>
      <w:bCs/>
    </w:rPr>
  </w:style>
  <w:style w:type="character" w:styleId="2756" w:customStyle="1">
    <w:name w:val="Font Style47"/>
    <w:uiPriority w:val="99"/>
    <w:rPr>
      <w:rFonts w:hint="default" w:ascii="Times New Roman" w:hAnsi="Times New Roman" w:cs="Times New Roman"/>
      <w:sz w:val="24"/>
      <w:szCs w:val="24"/>
    </w:rPr>
  </w:style>
  <w:style w:type="paragraph" w:styleId="2757">
    <w:name w:val="HTML Preformatted"/>
    <w:basedOn w:val="1717"/>
    <w:link w:val="2758"/>
    <w:uiPriority w:val="99"/>
    <w:unhideWhenUsed/>
    <w:pPr>
      <w:ind w:firstLine="0"/>
      <w:jc w:val="left"/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 w:cs="Courier New"/>
      <w:sz w:val="20"/>
      <w:szCs w:val="20"/>
    </w:rPr>
  </w:style>
  <w:style w:type="character" w:styleId="2758" w:customStyle="1">
    <w:name w:val="Стандартный HTML Знак"/>
    <w:basedOn w:val="1725"/>
    <w:link w:val="2757"/>
    <w:uiPriority w:val="99"/>
    <w:rPr>
      <w:rFonts w:ascii="Courier New" w:hAnsi="Courier New" w:eastAsia="Times New Roman" w:cs="Courier New"/>
      <w:sz w:val="20"/>
      <w:szCs w:val="20"/>
      <w:lang w:eastAsia="ru-RU"/>
    </w:rPr>
  </w:style>
  <w:style w:type="paragraph" w:styleId="2759" w:customStyle="1">
    <w:name w:val="Style13"/>
    <w:basedOn w:val="1717"/>
    <w:uiPriority w:val="99"/>
    <w:pPr>
      <w:ind w:firstLine="0"/>
      <w:jc w:val="left"/>
      <w:spacing w:line="269" w:lineRule="exact"/>
      <w:widowControl w:val="off"/>
    </w:pPr>
    <w:rPr>
      <w:rFonts w:eastAsiaTheme="minorEastAsia"/>
    </w:rPr>
  </w:style>
  <w:style w:type="character" w:styleId="2760" w:customStyle="1">
    <w:name w:val="Font Style16"/>
    <w:basedOn w:val="1725"/>
    <w:uiPriority w:val="99"/>
    <w:rPr>
      <w:rFonts w:ascii="Times New Roman" w:hAnsi="Times New Roman" w:cs="Times New Roman"/>
      <w:sz w:val="22"/>
      <w:szCs w:val="22"/>
    </w:rPr>
  </w:style>
  <w:style w:type="paragraph" w:styleId="2761" w:customStyle="1">
    <w:name w:val="Текст2"/>
    <w:uiPriority w:val="99"/>
    <w:pPr>
      <w:ind w:firstLine="900"/>
      <w:jc w:val="both"/>
      <w:spacing w:after="0" w:line="240" w:lineRule="auto"/>
      <w:widowControl w:val="off"/>
      <w:tabs>
        <w:tab w:val="left" w:pos="360" w:leader="none"/>
      </w:tabs>
    </w:pPr>
    <w:rPr>
      <w:rFonts w:ascii="Times New Roman" w:hAnsi="Times New Roman" w:eastAsia="MS Mincho" w:cs="Times New Roman"/>
      <w:spacing w:val="-2"/>
      <w:sz w:val="26"/>
      <w:szCs w:val="20"/>
      <w:lang w:eastAsia="ar-SA"/>
    </w:rPr>
  </w:style>
  <w:style w:type="paragraph" w:styleId="2762" w:customStyle="1">
    <w:name w:val="msonormal"/>
    <w:basedOn w:val="1717"/>
    <w:pPr>
      <w:ind w:firstLine="0"/>
      <w:jc w:val="left"/>
      <w:spacing w:before="100" w:beforeAutospacing="1" w:after="100" w:afterAutospacing="1"/>
    </w:pPr>
  </w:style>
  <w:style w:type="paragraph" w:styleId="2763" w:customStyle="1">
    <w:name w:val="font5"/>
    <w:basedOn w:val="1717"/>
    <w:pPr>
      <w:ind w:firstLine="0"/>
      <w:jc w:val="left"/>
      <w:spacing w:before="100" w:beforeAutospacing="1" w:after="100" w:afterAutospacing="1"/>
    </w:pPr>
    <w:rPr>
      <w:color w:val="000000"/>
      <w:sz w:val="28"/>
      <w:szCs w:val="28"/>
    </w:rPr>
  </w:style>
  <w:style w:type="paragraph" w:styleId="2764" w:customStyle="1">
    <w:name w:val="font6"/>
    <w:basedOn w:val="1717"/>
    <w:pPr>
      <w:ind w:firstLine="0"/>
      <w:jc w:val="left"/>
      <w:spacing w:before="100" w:beforeAutospacing="1" w:after="100" w:afterAutospacing="1"/>
    </w:pPr>
    <w:rPr>
      <w:color w:val="ff0000"/>
      <w:sz w:val="28"/>
      <w:szCs w:val="28"/>
    </w:rPr>
  </w:style>
  <w:style w:type="character" w:styleId="2765" w:customStyle="1">
    <w:name w:val="Основной текст (3)_"/>
    <w:basedOn w:val="1725"/>
    <w:rPr>
      <w:b/>
      <w:bCs/>
      <w:sz w:val="28"/>
      <w:szCs w:val="28"/>
      <w:shd w:val="clear" w:color="auto" w:fill="ffffff"/>
    </w:rPr>
  </w:style>
  <w:style w:type="character" w:styleId="2766" w:customStyle="1">
    <w:name w:val="Основной текст (5)_"/>
    <w:basedOn w:val="1725"/>
    <w:link w:val="2767"/>
    <w:rPr>
      <w:sz w:val="25"/>
      <w:szCs w:val="25"/>
      <w:shd w:val="clear" w:color="auto" w:fill="ffffff"/>
    </w:rPr>
  </w:style>
  <w:style w:type="paragraph" w:styleId="2767" w:customStyle="1">
    <w:name w:val="Основной текст (5)"/>
    <w:basedOn w:val="1717"/>
    <w:link w:val="2766"/>
    <w:pPr>
      <w:ind w:firstLine="0"/>
      <w:spacing w:line="302" w:lineRule="exact"/>
      <w:shd w:val="clear" w:color="auto" w:fill="ffffff"/>
      <w:widowControl w:val="off"/>
    </w:pPr>
    <w:rPr>
      <w:rFonts w:asciiTheme="minorHAnsi" w:hAnsiTheme="minorHAnsi" w:eastAsiaTheme="minorHAnsi" w:cstheme="minorBidi"/>
      <w:sz w:val="25"/>
      <w:szCs w:val="25"/>
      <w:lang w:eastAsia="en-US"/>
    </w:rPr>
  </w:style>
  <w:style w:type="character" w:styleId="2768" w:customStyle="1">
    <w:name w:val="ConsNormal Знак"/>
    <w:link w:val="2615"/>
    <w:uiPriority w:val="99"/>
    <w:rPr>
      <w:rFonts w:ascii="Arial" w:hAnsi="Arial" w:eastAsia="Times New Roman" w:cs="Times New Roman"/>
      <w:sz w:val="20"/>
      <w:szCs w:val="20"/>
      <w:lang w:eastAsia="ru-RU"/>
    </w:rPr>
  </w:style>
  <w:style w:type="paragraph" w:styleId="2769" w:customStyle="1">
    <w:name w:val="Style4"/>
    <w:basedOn w:val="1717"/>
    <w:pPr>
      <w:ind w:firstLine="0"/>
      <w:jc w:val="left"/>
      <w:spacing w:line="216" w:lineRule="exact"/>
      <w:widowControl w:val="off"/>
    </w:pPr>
    <w:rPr>
      <w:rFonts w:ascii="Verdana" w:hAnsi="Verdana"/>
      <w:lang w:eastAsia="ar-SA"/>
    </w:rPr>
  </w:style>
  <w:style w:type="table" w:styleId="2770" w:customStyle="1">
    <w:name w:val="Сетка таблицы120"/>
    <w:basedOn w:val="1726"/>
    <w:next w:val="1736"/>
    <w:uiPriority w:val="59"/>
    <w:pPr>
      <w:spacing w:after="0" w:line="240" w:lineRule="auto"/>
    </w:pPr>
    <w:rPr>
      <w:rFonts w:eastAsia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771" w:customStyle="1">
    <w:name w:val="Сетка таблицы124"/>
    <w:basedOn w:val="1726"/>
    <w:next w:val="1736"/>
    <w:uiPriority w:val="59"/>
    <w:pPr>
      <w:spacing w:after="0" w:line="240" w:lineRule="auto"/>
    </w:pPr>
    <w:rPr>
      <w:rFonts w:eastAsia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772" w:customStyle="1">
    <w:name w:val="Сетка таблицы571"/>
    <w:basedOn w:val="1726"/>
    <w:next w:val="1736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2773">
    <w:name w:val="endnote text"/>
    <w:basedOn w:val="1717"/>
    <w:link w:val="2774"/>
    <w:uiPriority w:val="99"/>
    <w:semiHidden/>
    <w:unhideWhenUsed/>
    <w:rPr>
      <w:sz w:val="20"/>
      <w:szCs w:val="20"/>
    </w:rPr>
  </w:style>
  <w:style w:type="character" w:styleId="2774" w:customStyle="1">
    <w:name w:val="Текст концевой сноски Знак"/>
    <w:basedOn w:val="1725"/>
    <w:link w:val="2773"/>
    <w:uiPriority w:val="99"/>
    <w:semiHidden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2775">
    <w:name w:val="endnote reference"/>
    <w:basedOn w:val="1725"/>
    <w:uiPriority w:val="99"/>
    <w:semiHidden/>
    <w:unhideWhenUsed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header" Target="header4.xml" /><Relationship Id="rId13" Type="http://schemas.openxmlformats.org/officeDocument/2006/relationships/header" Target="header5.xml" /><Relationship Id="rId14" Type="http://schemas.openxmlformats.org/officeDocument/2006/relationships/footer" Target="footer1.xml" /><Relationship Id="rId15" Type="http://schemas.openxmlformats.org/officeDocument/2006/relationships/footer" Target="footer2.xml" /><Relationship Id="rId16" Type="http://schemas.openxmlformats.org/officeDocument/2006/relationships/footer" Target="footer3.xml" /><Relationship Id="rId17" Type="http://schemas.openxmlformats.org/officeDocument/2006/relationships/customXml" Target="../customXml/item1.xml" /><Relationship Id="rId18" Type="http://schemas.openxmlformats.org/officeDocument/2006/relationships/image" Target="media/image1.png"/><Relationship Id="rId19" Type="http://schemas.openxmlformats.org/officeDocument/2006/relationships/image" Target="media/image2.emf"/><Relationship Id="rId20" Type="http://schemas.openxmlformats.org/officeDocument/2006/relationships/image" Target="media/media1.sv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_rels/header4.xml.rels><?xml version="1.0" encoding="UTF-8" standalone="yes"?><Relationships xmlns="http://schemas.openxmlformats.org/package/2006/relationships"></Relationships>
</file>

<file path=word/_rels/header5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C52A25-CC96-4737-BCCD-B2D26BB16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Р7-Офис/2025.1.1.749</Application>
  <Company>HP Inc.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Копосова Наталья Станиславовна</dc:creator>
  <cp:keywords/>
  <dc:description/>
  <cp:lastModifiedBy>d.balashov</cp:lastModifiedBy>
  <cp:revision>1024</cp:revision>
  <dcterms:created xsi:type="dcterms:W3CDTF">2021-03-29T13:12:00Z</dcterms:created>
  <dcterms:modified xsi:type="dcterms:W3CDTF">2025-07-02T08:34:00Z</dcterms:modified>
</cp:coreProperties>
</file>