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CF" w:rsidRDefault="0067321E" w:rsidP="0052110D">
      <w:pPr>
        <w:tabs>
          <w:tab w:val="center" w:pos="828"/>
          <w:tab w:val="center" w:pos="2185"/>
          <w:tab w:val="center" w:pos="5101"/>
          <w:tab w:val="center" w:pos="8078"/>
        </w:tabs>
        <w:spacing w:after="87" w:line="259" w:lineRule="auto"/>
        <w:ind w:left="0" w:firstLine="0"/>
        <w:jc w:val="center"/>
      </w:pPr>
      <w:r>
        <w:rPr>
          <w:b/>
        </w:rPr>
        <w:t xml:space="preserve">Рекомендации по защите объектов транспортной инфраструктуры от угрозы совершения актов незаконного вмешательства с использованием беспилотных аппаратов с учетом реализации положений постановления Правительства </w:t>
      </w:r>
      <w:r>
        <w:rPr>
          <w:b/>
        </w:rPr>
        <w:t xml:space="preserve">Российской Федерации от 30.04.2025 № 588 </w:t>
      </w:r>
      <w:r>
        <w:rPr>
          <w:b/>
        </w:rPr>
        <w:t>«О</w:t>
      </w:r>
      <w:r>
        <w:rPr>
          <w:b/>
        </w:rPr>
        <w:t xml:space="preserve">б особенностях защиты от актов незаконного вмешательства с использованием беспилотных аппаратов объектов транспортной </w:t>
      </w:r>
      <w:r>
        <w:rPr>
          <w:b/>
        </w:rPr>
        <w:t>инфраструктуры и (или) групп объектов транспортной инфраструктуры, вокруг которых устанавливаются зоны безопасности»</w:t>
      </w:r>
    </w:p>
    <w:p w:rsidR="007C54CF" w:rsidRDefault="0067321E">
      <w:pPr>
        <w:spacing w:after="0" w:line="259" w:lineRule="auto"/>
        <w:ind w:left="15" w:firstLine="0"/>
        <w:jc w:val="center"/>
      </w:pPr>
      <w:r>
        <w:t xml:space="preserve"> </w:t>
      </w:r>
    </w:p>
    <w:p w:rsidR="007C54CF" w:rsidRDefault="0067321E">
      <w:pPr>
        <w:ind w:left="4" w:right="14"/>
      </w:pPr>
      <w:r>
        <w:t>Настоящий докумен</w:t>
      </w:r>
      <w:r>
        <w:t>т не является официальным разъяснением требований постановления Правительства Российской Федерации от 30 апреля 2025 г. № 588 «Об особенностях защиты от актов незаконного вмешательства с использованием беспилотных аппаратов объектов транспортной инфраструк</w:t>
      </w:r>
      <w:r>
        <w:t xml:space="preserve">туры и (или) групп объектов транспортной инфраструктуры, вокруг которых устанавливаются зоны безопасности» (далее соответственно – постановление № 588, Особенности) и носит рекомендательный характер. </w:t>
      </w:r>
    </w:p>
    <w:p w:rsidR="007C54CF" w:rsidRDefault="0067321E">
      <w:pPr>
        <w:spacing w:after="0" w:line="259" w:lineRule="auto"/>
        <w:ind w:left="713" w:firstLine="0"/>
        <w:jc w:val="left"/>
      </w:pPr>
      <w:r>
        <w:t xml:space="preserve"> </w:t>
      </w:r>
    </w:p>
    <w:p w:rsidR="007C54CF" w:rsidRDefault="0067321E">
      <w:pPr>
        <w:ind w:left="4" w:right="1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Согласно пункту 3 Особенностей границы и конфигурация зон безопасности вокруг объектов транспортной инфраструктуры устанавливаются </w:t>
      </w:r>
      <w:r w:rsidR="00BC743D" w:rsidRPr="00BC743D">
        <w:t xml:space="preserve">субъектами транспортной инфраструктуры </w:t>
      </w:r>
      <w:r>
        <w:t xml:space="preserve">на основании утвержденных результатов оценки (дополнительной оценки) уязвимости объектов транспортной инфраструктуры.  </w:t>
      </w:r>
    </w:p>
    <w:p w:rsidR="00BC743D" w:rsidRDefault="00BC743D" w:rsidP="00BC7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rPr>
          <w:color w:val="333333"/>
          <w:szCs w:val="28"/>
        </w:rPr>
      </w:pPr>
      <w:r w:rsidRPr="00BC743D">
        <w:rPr>
          <w:color w:val="333333"/>
          <w:szCs w:val="28"/>
        </w:rPr>
        <w:t>Изменение субъектом транспортной инфраструктуры границ и конфигураций (пространственного очертания границ) зон безопасности в случаях, предусмотренных пунктом 4 Особенностей, рекомендуется осуществлять в порядке их установления, то есть на основании утвержденных результатов дополнительной оценки уязвимости.</w:t>
      </w:r>
    </w:p>
    <w:p w:rsidR="007C54CF" w:rsidRDefault="0067321E">
      <w:pPr>
        <w:ind w:left="4" w:right="14"/>
      </w:pPr>
      <w:r>
        <w:t>Сведе</w:t>
      </w:r>
      <w:r>
        <w:t xml:space="preserve">ния о границах и конфигурации (пространственном очертании границ) зон безопасности вокруг объектов транспортной инфраструктуры оформляются </w:t>
      </w:r>
      <w:r>
        <w:t>в виде организационно-распорядительных документов, которые утверждаются субъектами транспортной инфраструктуры и коп</w:t>
      </w:r>
      <w:r>
        <w:t xml:space="preserve">ии которых прилагаются </w:t>
      </w:r>
      <w:r>
        <w:t xml:space="preserve">к планам обеспечения транспортной безопасности объектов транспортной инфраструктуры. </w:t>
      </w:r>
    </w:p>
    <w:p w:rsidR="007C54CF" w:rsidRDefault="0067321E">
      <w:pPr>
        <w:ind w:left="4" w:right="14"/>
      </w:pPr>
      <w:r>
        <w:t xml:space="preserve">Таким образом, к результатам оценки (дополнительной оценки) уязвимости объектов транспортной инфраструктуры копии организационно-распорядительных </w:t>
      </w:r>
      <w:r>
        <w:t xml:space="preserve">документов не прилагаются. При этом специализированным организациям рекомендуется в данных результатах указать наличие (отсутствие) утверждённых организационно-распорядительных документов и дать соответствующие </w:t>
      </w:r>
      <w:r w:rsidR="00BC743D">
        <w:t xml:space="preserve">этому </w:t>
      </w:r>
      <w:r>
        <w:t>рекомендации по их разработке.</w:t>
      </w:r>
    </w:p>
    <w:p w:rsidR="00BC743D" w:rsidRPr="00BC743D" w:rsidRDefault="00BC743D" w:rsidP="00BC7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rPr>
          <w:color w:val="333333"/>
          <w:szCs w:val="28"/>
        </w:rPr>
      </w:pPr>
      <w:r w:rsidRPr="00BC743D">
        <w:rPr>
          <w:color w:val="333333"/>
          <w:szCs w:val="28"/>
        </w:rPr>
        <w:t>В результатах оценок (дополнительных оценок) уязвимости рекомендуется отразить рекомендации о месте установки постов наблюдения за воздушной, наземной и водной обстановкой.</w:t>
      </w:r>
    </w:p>
    <w:p w:rsidR="00BC743D" w:rsidRDefault="00BC743D" w:rsidP="00BC74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contextualSpacing/>
        <w:rPr>
          <w:color w:val="333333"/>
          <w:szCs w:val="28"/>
        </w:rPr>
      </w:pPr>
      <w:r w:rsidRPr="00BC743D">
        <w:rPr>
          <w:color w:val="333333"/>
          <w:szCs w:val="28"/>
        </w:rPr>
        <w:t xml:space="preserve">Рекомендации, указанные в оценках (дополнительных оценках) уязвимости в отношении мер, которые необходимо принять субъекту транспортной инфраструктуры, должны актуализировать конфигурацию и границы зоны </w:t>
      </w:r>
      <w:r w:rsidRPr="00BC743D">
        <w:rPr>
          <w:color w:val="333333"/>
          <w:szCs w:val="28"/>
        </w:rPr>
        <w:lastRenderedPageBreak/>
        <w:t>транспортной безопасности объекта транспортной инфраструктуры или указать на необходимость их изменения.</w:t>
      </w:r>
    </w:p>
    <w:p w:rsidR="007C54CF" w:rsidRDefault="0067321E">
      <w:pPr>
        <w:numPr>
          <w:ilvl w:val="0"/>
          <w:numId w:val="2"/>
        </w:numPr>
        <w:ind w:right="14"/>
      </w:pPr>
      <w:r>
        <w:t xml:space="preserve">Субъекту транспортной инфраструктуры в отношении мер по реализации Особенностей рекомендуется: </w:t>
      </w:r>
    </w:p>
    <w:p w:rsidR="00951A65" w:rsidRDefault="0067321E" w:rsidP="00951A65">
      <w:pPr>
        <w:numPr>
          <w:ilvl w:val="1"/>
          <w:numId w:val="2"/>
        </w:numPr>
        <w:spacing w:line="259" w:lineRule="auto"/>
        <w:ind w:left="10" w:right="6" w:firstLine="699"/>
      </w:pPr>
      <w:r>
        <w:t xml:space="preserve">Заключить договор (или дополнительное соглашение к договору) </w:t>
      </w:r>
      <w:r w:rsidR="00951A65">
        <w:br/>
      </w:r>
      <w:r>
        <w:t xml:space="preserve">с подразделением транспортной безопасности (далее – ПТБ) </w:t>
      </w:r>
      <w:r>
        <w:t xml:space="preserve">(в случае его привлечения) на защиту объекта транспортной инфраструктуры от актов незаконного вмешательства (далее – АНВ), в котором указать, что защиту объекта транспортной инфраструктуры от АНВ на посту (постах) наблюдения за воздушной, наземной </w:t>
      </w:r>
      <w:r w:rsidR="00951A65">
        <w:br/>
      </w:r>
      <w:r>
        <w:t>и водно</w:t>
      </w:r>
      <w:r>
        <w:t>й обстановкой и противодействия беспилотным аппаратам</w:t>
      </w:r>
      <w:r>
        <w:rPr>
          <w:vertAlign w:val="superscript"/>
        </w:rPr>
        <w:footnoteReference w:id="1"/>
      </w:r>
      <w:r>
        <w:t xml:space="preserve"> будут осуществлять работники ПТБ в соответствии с планом обеспечения транспортной безопасности объекта транспортной инфраструктуры.</w:t>
      </w:r>
    </w:p>
    <w:p w:rsidR="007C54CF" w:rsidRDefault="0067321E" w:rsidP="00951A65">
      <w:pPr>
        <w:spacing w:line="259" w:lineRule="auto"/>
        <w:ind w:left="10" w:right="6" w:firstLine="673"/>
      </w:pPr>
      <w:r>
        <w:t xml:space="preserve">В договоре также указать установленные границы и конфигурацию </w:t>
      </w:r>
      <w:r>
        <w:t>(про</w:t>
      </w:r>
      <w:r>
        <w:t xml:space="preserve">странственное очертание границ) зоны безопасности, меры по защите </w:t>
      </w:r>
      <w:r>
        <w:t xml:space="preserve">перечень должностных лиц ПТБ, уполномоченных на принятие решения </w:t>
      </w:r>
      <w:r>
        <w:t>о пресечении функционирования беспилотных аппаратов</w:t>
      </w:r>
      <w:r>
        <w:rPr>
          <w:vertAlign w:val="superscript"/>
        </w:rPr>
        <w:footnoteReference w:id="2"/>
      </w:r>
      <w:r>
        <w:t xml:space="preserve">. </w:t>
      </w:r>
    </w:p>
    <w:p w:rsidR="007C54CF" w:rsidRDefault="0067321E">
      <w:pPr>
        <w:spacing w:after="0" w:line="238" w:lineRule="auto"/>
        <w:ind w:left="-15" w:right="-7" w:firstLine="698"/>
      </w:pPr>
      <w:r>
        <w:t>При этом учитывать, что правом пресекать несанкционированное нахождение беспилотных аппаратов вблизи защищаемых объектов обладают организации, которым это право представлено соответствующими законодате</w:t>
      </w:r>
      <w:r>
        <w:t xml:space="preserve">льными актами Российской Федерации </w:t>
      </w:r>
      <w:r>
        <w:rPr>
          <w:i/>
        </w:rPr>
        <w:t xml:space="preserve">(Федеральный закон от 29 декабря 2022 г. № 638-ФЗ «О внесении изменений в Федеральный закон «Об оружии» и отдельные законодательные акты Российской Федерации» и Федеральный закон </w:t>
      </w:r>
      <w:r>
        <w:rPr>
          <w:i/>
        </w:rPr>
        <w:t>от 30 января 2024 г. № 2-ФЗ «О внесении и</w:t>
      </w:r>
      <w:r>
        <w:rPr>
          <w:i/>
        </w:rPr>
        <w:t>зменений в отдельные законодательные акты Российской Федерации»)</w:t>
      </w:r>
      <w:r>
        <w:t xml:space="preserve">. </w:t>
      </w:r>
    </w:p>
    <w:p w:rsidR="007C54CF" w:rsidRDefault="0067321E">
      <w:pPr>
        <w:ind w:left="4" w:right="14"/>
      </w:pPr>
      <w:r>
        <w:t>2.</w:t>
      </w:r>
      <w:r w:rsidR="00951A65">
        <w:t>2</w:t>
      </w:r>
      <w:r>
        <w:t>. Определить одной из задач дежурных смен ПТБ – пресечение функционирования беспилотных аппаратов в целях отражения нападения либо угрозы нападения на объект транспортной инфраструктуры</w:t>
      </w:r>
      <w:r>
        <w:rPr>
          <w:vertAlign w:val="superscript"/>
        </w:rPr>
        <w:footnoteReference w:id="3"/>
      </w:r>
      <w:r>
        <w:t xml:space="preserve">, путем подавления или преобразования сигналов дистанционного управления беспилотных аппаратов, воздействия на их пульты управления, а также повреждения или уничтожения беспилотных аппаратов. </w:t>
      </w:r>
    </w:p>
    <w:p w:rsidR="003644B9" w:rsidRDefault="0067321E" w:rsidP="003644B9">
      <w:pPr>
        <w:ind w:left="4" w:right="14"/>
      </w:pPr>
      <w:r>
        <w:t>2.</w:t>
      </w:r>
      <w:r w:rsidR="003644B9">
        <w:t>3</w:t>
      </w:r>
      <w:r>
        <w:t xml:space="preserve">. Разработать и утвердить с учетом положений приказа Минтранса России </w:t>
      </w:r>
      <w:r w:rsidR="003644B9">
        <w:br/>
      </w:r>
      <w:r>
        <w:t>от 24 июля 2024 г. № 255 «Об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</w:t>
      </w:r>
      <w:r>
        <w:t xml:space="preserve">ртной инфраструктуры, вокруг которых установлены зоны безопасности, и перечня должностных лиц подразделений транспортной безопасности, уполномоченных на принятие такого решения» следующие организационно-распорядительные документы: </w:t>
      </w:r>
    </w:p>
    <w:p w:rsidR="007C54CF" w:rsidRDefault="009E4654" w:rsidP="003644B9">
      <w:pPr>
        <w:ind w:left="4" w:right="14"/>
      </w:pPr>
      <w:r>
        <w:t>–</w:t>
      </w:r>
      <w:r>
        <w:tab/>
      </w:r>
      <w:r w:rsidR="0067321E">
        <w:t>порядок принятия решения</w:t>
      </w:r>
      <w:r w:rsidR="0067321E">
        <w:t xml:space="preserve"> о пресечении функционирования беспилотных аппаратов в целях защиты от актов незаконного вмешательства объекта транспортной инфраструктуры; </w:t>
      </w:r>
    </w:p>
    <w:p w:rsidR="007C54CF" w:rsidRDefault="0067321E">
      <w:pPr>
        <w:numPr>
          <w:ilvl w:val="0"/>
          <w:numId w:val="3"/>
        </w:numPr>
        <w:ind w:right="14"/>
      </w:pPr>
      <w:r>
        <w:lastRenderedPageBreak/>
        <w:t>перечень должностных лиц подразделений транспортной безопасности, уполномоченных на принятие решения о пресечении ф</w:t>
      </w:r>
      <w:r>
        <w:t xml:space="preserve">ункционирования беспилотных аппаратов в целях защиты от актов незаконного вмешательства объекта транспортной инфраструктуры. </w:t>
      </w:r>
    </w:p>
    <w:p w:rsidR="007C54CF" w:rsidRDefault="0067321E">
      <w:pPr>
        <w:ind w:left="4" w:right="14"/>
      </w:pPr>
      <w:r>
        <w:t>2.</w:t>
      </w:r>
      <w:r w:rsidR="009E4654">
        <w:t>4</w:t>
      </w:r>
      <w:r>
        <w:t xml:space="preserve">. Обеспечить принятие комплекса дополнительных мер, направленных на минимизацию последствий возможного применения беспилотного </w:t>
      </w:r>
      <w:r>
        <w:t xml:space="preserve">аппарата, а именно: </w:t>
      </w:r>
    </w:p>
    <w:p w:rsidR="007C54CF" w:rsidRDefault="0067321E">
      <w:pPr>
        <w:ind w:left="4" w:right="14"/>
      </w:pPr>
      <w:r>
        <w:t>2.</w:t>
      </w:r>
      <w:r w:rsidR="009E4654">
        <w:t>4</w:t>
      </w:r>
      <w:r>
        <w:t>.1. Оснастить объект транспортной инфраструктуры средствами, сооружениями и устройствами, специальными техническими средствами противодействия беспилотным аппаратам в соответствии с требованиями пункта 10 Особенностей, а также средс</w:t>
      </w:r>
      <w:r>
        <w:t>твами пассивной защиты (сетчатые ограждения, экраны, навесы, габионы), укрытиями для физических лиц, иными сооружениями устройствами, предназначенными для воспрепятствования совершению АНВ с использованием беспилотного аппарата</w:t>
      </w:r>
      <w:r w:rsidR="009F3CEB">
        <w:rPr>
          <w:rStyle w:val="a5"/>
        </w:rPr>
        <w:footnoteReference w:id="4"/>
      </w:r>
      <w:r>
        <w:t xml:space="preserve">. </w:t>
      </w:r>
    </w:p>
    <w:p w:rsidR="007C54CF" w:rsidRDefault="0067321E">
      <w:pPr>
        <w:ind w:left="4" w:right="14"/>
      </w:pPr>
      <w:r>
        <w:t>При оснащении специальным</w:t>
      </w:r>
      <w:r>
        <w:t>и техническими средствами противодействия беспилотным аппаратам рекомендуется выбирать средства, включенные в каталог средств обнаружения и противодействия беспилотным летательным аппаратам, предлагаемых предприятиями промышленности для защиты объектов фед</w:t>
      </w:r>
      <w:r>
        <w:t>еральных органов исполнительной власти и подтвердивших заявленные тактико-технические характеристики, утвержденный в рамках деятельности межведомственной рабочей группы при коллегии Военно-промышленной комиссии Российской Федерации. Данный каталог доводитс</w:t>
      </w:r>
      <w:r>
        <w:t xml:space="preserve">я компетентными органами в области обеспечения транспортной безопасности </w:t>
      </w:r>
      <w:r>
        <w:rPr>
          <w:i/>
        </w:rPr>
        <w:t>(федеральными агентствами)</w:t>
      </w:r>
      <w:r>
        <w:t xml:space="preserve"> по мере его актуализации до субъектов транспортной инфраструктуры. </w:t>
      </w:r>
    </w:p>
    <w:p w:rsidR="007C54CF" w:rsidRDefault="0067321E">
      <w:pPr>
        <w:ind w:left="4" w:right="14"/>
      </w:pPr>
      <w:r>
        <w:t>При оснащении объекта транспортной инфраструктуры средствами радиоэлектронного подавлени</w:t>
      </w:r>
      <w:r>
        <w:t>я, предназначенными для защиты от противоправного применения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– средства РЭП) рекомендуется учесть следу</w:t>
      </w:r>
      <w:r>
        <w:t xml:space="preserve">ющее. </w:t>
      </w:r>
    </w:p>
    <w:p w:rsidR="007C54CF" w:rsidRDefault="0067321E">
      <w:pPr>
        <w:ind w:left="4" w:right="14"/>
      </w:pPr>
      <w:r>
        <w:t xml:space="preserve">Перед принятием решения на установку средства РЭП необходимо проверить наличие отдельного решения Государственной комиссии по радиочастотам (далее – ГКРЧ) на разработку и использование конкретных полос радиочастот для данного средства. </w:t>
      </w:r>
    </w:p>
    <w:p w:rsidR="007C54CF" w:rsidRDefault="0067321E">
      <w:pPr>
        <w:ind w:left="4" w:right="14"/>
      </w:pPr>
      <w:r>
        <w:t>Перед начало</w:t>
      </w:r>
      <w:r>
        <w:t xml:space="preserve">м эксплуатации средства РЭП необходимо выполнить положения решения ГКРЧ от 27 декабря 2023 г. № 23-70-10.2 «О порядке использования радиочастотного спектра средствами радиоэлектронного подавления, предназначенными для противодействия беспилотным аппаратам </w:t>
      </w:r>
      <w:r>
        <w:t>с целью защиты отдельных объектов» в действующей редакции</w:t>
      </w:r>
      <w:r>
        <w:rPr>
          <w:vertAlign w:val="superscript"/>
        </w:rPr>
        <w:footnoteReference w:id="5"/>
      </w:r>
      <w:r>
        <w:t xml:space="preserve">. </w:t>
      </w:r>
    </w:p>
    <w:p w:rsidR="007C54CF" w:rsidRDefault="0067321E">
      <w:pPr>
        <w:ind w:left="4" w:right="14"/>
      </w:pPr>
      <w:r>
        <w:t xml:space="preserve">Для снижения риска непреднамеренных помех от средств РЭП </w:t>
      </w:r>
      <w:r>
        <w:t>для радиоэлектронных средств должны быть выполнены следующие условия:</w:t>
      </w:r>
    </w:p>
    <w:p w:rsidR="007C54CF" w:rsidRDefault="0067321E">
      <w:pPr>
        <w:numPr>
          <w:ilvl w:val="0"/>
          <w:numId w:val="4"/>
        </w:numPr>
        <w:ind w:right="14"/>
      </w:pPr>
      <w:r>
        <w:lastRenderedPageBreak/>
        <w:t xml:space="preserve">разработка организационно-технических мероприятий при размещении </w:t>
      </w:r>
      <w:r>
        <w:t>средств РЭП вблизи КТА</w:t>
      </w:r>
      <w:r w:rsidR="000A2EA4">
        <w:rPr>
          <w:rStyle w:val="a5"/>
        </w:rPr>
        <w:footnoteReference w:id="6"/>
      </w:r>
      <w:r>
        <w:t xml:space="preserve"> аэродромов или посадочных площадок. Рекомендации по разработке организационно-технических мероприятий направлены в территориальные органы Росавиации и ФГУП «Госкорпорация по ОрВД» письмом Росавиации от 29 мая 2024 г. № Исх-18163/07;</w:t>
      </w:r>
      <w:r>
        <w:t xml:space="preserve"> </w:t>
      </w:r>
    </w:p>
    <w:p w:rsidR="007C54CF" w:rsidRDefault="0067321E">
      <w:pPr>
        <w:numPr>
          <w:ilvl w:val="0"/>
          <w:numId w:val="4"/>
        </w:numPr>
        <w:ind w:right="14"/>
      </w:pPr>
      <w:r>
        <w:t>размещение и применение средств РЭП на территории субъектов Российской Федерации подлежит согласованию с территориальным органом ФСО России. Для получения согласования мест установки средств РЭП подаются документы согласно приложению № 4 к решению ГКРЧ о</w:t>
      </w:r>
      <w:r>
        <w:t xml:space="preserve">т 27 декабря 2023 г. № 23-70-10.2; </w:t>
      </w:r>
    </w:p>
    <w:p w:rsidR="007C54CF" w:rsidRDefault="0067321E">
      <w:pPr>
        <w:numPr>
          <w:ilvl w:val="0"/>
          <w:numId w:val="4"/>
        </w:numPr>
        <w:ind w:right="14"/>
      </w:pPr>
      <w:r>
        <w:t xml:space="preserve">уведомление территориальных органов МВД России о размещении, установке стационарных средств РЭП не позднее даты ввода их в эксплуатацию в соответствии с приложением № 4 к решению ГКРЧ от 27 декабря 2023 г. № 23-70-10.2. </w:t>
      </w:r>
    </w:p>
    <w:p w:rsidR="007C54CF" w:rsidRDefault="0067321E">
      <w:pPr>
        <w:ind w:left="4" w:right="14"/>
      </w:pPr>
      <w:r>
        <w:t xml:space="preserve">При оснащении средствами пассивной защиты рекомендуется применять приказ Минстроя России от 25 декабря 2024 г. № 910/пр «Об утверждении свода правил «Защитные ограждающие конструкции от беспилотных летательных аппаратов. Правила проектирования»; </w:t>
      </w:r>
    </w:p>
    <w:p w:rsidR="007C54CF" w:rsidRDefault="0067321E">
      <w:pPr>
        <w:ind w:left="4" w:right="14"/>
      </w:pPr>
      <w:r>
        <w:t>2.</w:t>
      </w:r>
      <w:r w:rsidR="000A2EA4">
        <w:t>4</w:t>
      </w:r>
      <w:r>
        <w:t>.2. У</w:t>
      </w:r>
      <w:r>
        <w:t xml:space="preserve">становить на территории объекта транспортной инфраструктуры информационные таблички с указанием путей следования к укрытиям; </w:t>
      </w:r>
    </w:p>
    <w:p w:rsidR="007C54CF" w:rsidRDefault="0067321E">
      <w:pPr>
        <w:ind w:left="4" w:right="14"/>
      </w:pPr>
      <w:r>
        <w:t>2.</w:t>
      </w:r>
      <w:r w:rsidR="000A2EA4">
        <w:t>4</w:t>
      </w:r>
      <w:r>
        <w:t>.3. Определить на территории объекта транспортной инфраструктуры места (пункты) хранения средств оказания медицинской помощи пр</w:t>
      </w:r>
      <w:r w:rsidR="000A2EA4">
        <w:t xml:space="preserve">и получении ранений </w:t>
      </w:r>
      <w:r>
        <w:t xml:space="preserve">от воздействия беспилотных аппаратов; </w:t>
      </w:r>
    </w:p>
    <w:p w:rsidR="007C54CF" w:rsidRDefault="0067321E">
      <w:pPr>
        <w:ind w:left="4" w:right="14"/>
      </w:pPr>
      <w:r>
        <w:t>2.</w:t>
      </w:r>
      <w:r w:rsidR="000A2EA4">
        <w:t>4</w:t>
      </w:r>
      <w:r>
        <w:t xml:space="preserve">.4. Использовать в качестве укрытий от атак с применением беспилотных аппаратов убежища гражданской обороны; </w:t>
      </w:r>
    </w:p>
    <w:p w:rsidR="007C54CF" w:rsidRDefault="0067321E">
      <w:pPr>
        <w:ind w:left="4" w:right="14"/>
      </w:pPr>
      <w:r>
        <w:t>2.</w:t>
      </w:r>
      <w:r w:rsidR="000A2EA4">
        <w:t>4</w:t>
      </w:r>
      <w:r>
        <w:t>.5. Разработать локальный акт, регламентирующий действия персонала объекта транс</w:t>
      </w:r>
      <w:r>
        <w:t>портной инфраструктуры при обнаружении беспилотных аппаратов или при поступлении информации об обнаружении беспилотных аппаратов над территорией объекта транспортной инфраструктуры и/или непосредственной близости от его территории, с проведением регулярных</w:t>
      </w:r>
      <w:r>
        <w:t xml:space="preserve"> тренировок по отработке действий администрации субъекта транспортной инфраструктуры и персонала при обнаружении беспилотных аппаратов. </w:t>
      </w:r>
    </w:p>
    <w:p w:rsidR="007C54CF" w:rsidRDefault="0067321E">
      <w:pPr>
        <w:ind w:left="708" w:right="14" w:firstLine="0"/>
      </w:pPr>
      <w:r>
        <w:t xml:space="preserve">В данном акте рекомендуется предусмотреть: </w:t>
      </w:r>
    </w:p>
    <w:p w:rsidR="007C54CF" w:rsidRDefault="0067321E">
      <w:pPr>
        <w:numPr>
          <w:ilvl w:val="0"/>
          <w:numId w:val="5"/>
        </w:numPr>
        <w:ind w:right="14"/>
      </w:pPr>
      <w:r>
        <w:t xml:space="preserve">необходимость незамедлительного информирования при обнаружении беспилотных </w:t>
      </w:r>
      <w:r>
        <w:t>аппаратов о факте и месте их нахождения старшего дежурной смены ПТБ, лиц, ответственных в субъекте транспортной инфраструктуры и на объекте транспортной инфраструктуры, вызова группы быстрого реагирования и продолжения наблюдения за беспилотным аппаратом в</w:t>
      </w:r>
      <w:r>
        <w:t xml:space="preserve">изуально или с использованием средств видеонаблюдения; </w:t>
      </w:r>
    </w:p>
    <w:p w:rsidR="007C54CF" w:rsidRDefault="0067321E">
      <w:pPr>
        <w:numPr>
          <w:ilvl w:val="0"/>
          <w:numId w:val="5"/>
        </w:numPr>
        <w:ind w:right="14"/>
      </w:pPr>
      <w:r>
        <w:t xml:space="preserve">при наличии технической возможности, осуществление фото и видеофиксации факта обнаружения беспилотных аппаратов, фиксации времени и </w:t>
      </w:r>
      <w:r>
        <w:lastRenderedPageBreak/>
        <w:t>места их обнаружения, примерной высоты, удаленности от объекта, скор</w:t>
      </w:r>
      <w:r>
        <w:t>ости и курса полета беспилотного аппарата, типа беспилотного аппарата, их количества, окраски, наличия признаков вооружения, боеприпасов, взрывных устройств, подвесных контейнеров и т.п.;</w:t>
      </w:r>
    </w:p>
    <w:p w:rsidR="007C54CF" w:rsidRDefault="000A2EA4" w:rsidP="00382590">
      <w:pPr>
        <w:numPr>
          <w:ilvl w:val="0"/>
          <w:numId w:val="5"/>
        </w:numPr>
        <w:spacing w:line="259" w:lineRule="auto"/>
        <w:ind w:right="14" w:firstLine="0"/>
      </w:pPr>
      <w:r>
        <w:t xml:space="preserve">при </w:t>
      </w:r>
      <w:r w:rsidR="0067321E">
        <w:t xml:space="preserve">пресечении </w:t>
      </w:r>
      <w:r>
        <w:t xml:space="preserve">функционирования беспилотных </w:t>
      </w:r>
      <w:r w:rsidR="0067321E">
        <w:t>аппаратов</w:t>
      </w:r>
      <w:r>
        <w:t xml:space="preserve"> </w:t>
      </w:r>
      <w:r w:rsidR="0067321E">
        <w:t xml:space="preserve">в целях отражения нападения либо угрозы нападения на объект транспортной инфраструктуры, обеспечить (при возможности) его принудительную посадку (падение) на открытую площадку, свободную от присутствия физических лиц, транспортных средств </w:t>
      </w:r>
      <w:r>
        <w:br/>
      </w:r>
      <w:r w:rsidR="0067321E">
        <w:t>и грузов, в том ч</w:t>
      </w:r>
      <w:r w:rsidR="0067321E">
        <w:t>исле опасных грузов, не допустить (при возможности) снижения беспилотных аппаратов, в том числе на транспортные средства (борт воздушного судна, борт (палубу) судов, пришвартованных у причалов объекта транспортной инфраструктуры, автобуса, железнодорожного</w:t>
      </w:r>
      <w:r w:rsidR="0067321E">
        <w:t xml:space="preserve"> подвижного состава и т.д.), крыши зданий и сооружений, технологических конструкций и перегрузочного оборудования;</w:t>
      </w:r>
      <w:r w:rsidR="0067321E">
        <w:t xml:space="preserve"> </w:t>
      </w:r>
    </w:p>
    <w:p w:rsidR="007C54CF" w:rsidRDefault="0067321E">
      <w:pPr>
        <w:numPr>
          <w:ilvl w:val="0"/>
          <w:numId w:val="5"/>
        </w:numPr>
        <w:ind w:right="14"/>
      </w:pPr>
      <w:r>
        <w:t>организацию на безопасном расстоянии временных ограждений при падении беспилотного аппарата на территории объекта транспортной инфраструкту</w:t>
      </w:r>
      <w:r>
        <w:t xml:space="preserve">ры и/или в непосредственной близости от его территории. Запрет каких-либо действий по отношению к упавшему беспилотному аппарату. При этом производится: </w:t>
      </w:r>
    </w:p>
    <w:p w:rsidR="00F57C61" w:rsidRDefault="0067321E">
      <w:pPr>
        <w:ind w:left="4" w:right="14"/>
      </w:pPr>
      <w:r>
        <w:t xml:space="preserve">в месте падения беспилотного аппарата – </w:t>
      </w:r>
      <w:r>
        <w:t>выставление дополнительного поста до прибытия представителей уполномоченных подразделений федеральных органов исполнительной власти;</w:t>
      </w:r>
      <w:r w:rsidR="00F57C61">
        <w:t xml:space="preserve"> </w:t>
      </w:r>
    </w:p>
    <w:p w:rsidR="007C54CF" w:rsidRDefault="0067321E">
      <w:pPr>
        <w:ind w:left="4" w:right="14"/>
      </w:pPr>
      <w:r>
        <w:t xml:space="preserve"> в случае падения беспилотного аппарата на территории объекта – при необходимости полная или частичная эвакуация физических</w:t>
      </w:r>
      <w:r>
        <w:t xml:space="preserve"> лиц, находящихся в зоне транспортной безопасности; </w:t>
      </w:r>
    </w:p>
    <w:p w:rsidR="00F57C61" w:rsidRDefault="0067321E">
      <w:pPr>
        <w:ind w:left="4" w:right="14"/>
      </w:pPr>
      <w:r>
        <w:t>при обнаружении на территории объекта оператора беспилотного аппарата – силами группы быстрого реагирования его блокирование (задержание) до прибытия представителей уполномоченных подразделений федераль</w:t>
      </w:r>
      <w:r>
        <w:t>ных органов исполнительной власти;</w:t>
      </w:r>
    </w:p>
    <w:p w:rsidR="00F57C61" w:rsidRDefault="0067321E">
      <w:pPr>
        <w:ind w:left="4" w:right="14"/>
      </w:pPr>
      <w:r>
        <w:t>вводится полный запрет доступа (при необходимости) на объект всех лиц и транспортных средств, за исключением уполномоченных представителей федеральных органов исполнительной власти;</w:t>
      </w:r>
    </w:p>
    <w:p w:rsidR="007C54CF" w:rsidRDefault="0067321E">
      <w:pPr>
        <w:ind w:left="4" w:right="14"/>
      </w:pPr>
      <w:r>
        <w:t>по согласованию с представителями упо</w:t>
      </w:r>
      <w:r>
        <w:t xml:space="preserve">лномоченных подразделений федеральных органов исполнительной власти, прибывающих на объект, силами группы быстрого реагирования осуществление осмотра территории объекта с целью обнаружения обломков беспилотного аппарата и/или сброшенных с них предметов. </w:t>
      </w:r>
    </w:p>
    <w:p w:rsidR="007C54CF" w:rsidRDefault="0067321E">
      <w:pPr>
        <w:spacing w:after="0" w:line="259" w:lineRule="auto"/>
        <w:ind w:left="0" w:firstLine="0"/>
        <w:jc w:val="left"/>
      </w:pPr>
      <w:r>
        <w:t xml:space="preserve"> </w:t>
      </w:r>
    </w:p>
    <w:p w:rsidR="007C54CF" w:rsidRDefault="0067321E">
      <w:pPr>
        <w:ind w:left="4" w:right="14"/>
      </w:pPr>
      <w:r>
        <w:t>3. Согласно пункту 17 Особенностей по границам воздушной части зоны безопасности объекта транспортной инфраструктуры в соответствии с воздушным законодательством Российской Федерации</w:t>
      </w:r>
      <w:r>
        <w:rPr>
          <w:vertAlign w:val="superscript"/>
        </w:rPr>
        <w:footnoteReference w:id="7"/>
      </w:r>
      <w:r>
        <w:rPr>
          <w:b/>
        </w:rPr>
        <w:t xml:space="preserve"> </w:t>
      </w:r>
      <w:r>
        <w:t xml:space="preserve">устанавливается запретная зона (зона </w:t>
      </w:r>
      <w:r>
        <w:lastRenderedPageBreak/>
        <w:t>ограничения полетов), в пределах к</w:t>
      </w:r>
      <w:r>
        <w:t>оторой запрещается (ограничивается) использование воздушного пространства, за исключением случаев, предусмотренных законодательством Российской Федерации</w:t>
      </w:r>
      <w:r w:rsidR="00F600A3">
        <w:rPr>
          <w:rStyle w:val="a5"/>
        </w:rPr>
        <w:footnoteReference w:id="8"/>
      </w:r>
      <w:r>
        <w:t xml:space="preserve">. </w:t>
      </w:r>
    </w:p>
    <w:p w:rsidR="007C54CF" w:rsidRDefault="0067321E" w:rsidP="00E262F8">
      <w:pPr>
        <w:ind w:left="4" w:right="14"/>
      </w:pPr>
      <w:r>
        <w:t>Если воздушная часть зоны безопасности находится в пределах запретной зоны или зоны ограничения пол</w:t>
      </w:r>
      <w:r>
        <w:t xml:space="preserve">етов, которые были установлены ранее </w:t>
      </w:r>
      <w:r>
        <w:t xml:space="preserve">в соответствии с воздушным законодательством Российской Федерации, проведение мероприятий по установлению указанных зон не требуется. </w:t>
      </w:r>
    </w:p>
    <w:p w:rsidR="007C54CF" w:rsidRDefault="0067321E">
      <w:pPr>
        <w:spacing w:after="0" w:line="238" w:lineRule="auto"/>
        <w:ind w:left="-15" w:right="-7" w:firstLine="698"/>
      </w:pPr>
      <w:r>
        <w:t>В таком случае сведения о границах и конфигурации (пространственном очертании гран</w:t>
      </w:r>
      <w:r>
        <w:t>иц) воздушной части зоны безопасности рекомендуется указывать  в организационно-распорядительных документах, исходя из установленных Минтрансом России зон (</w:t>
      </w:r>
      <w:r>
        <w:rPr>
          <w:i/>
        </w:rPr>
        <w:t xml:space="preserve">приказ Минтранса России от 11 мая 2022 г. № 172  «Об установлении запретных зон» (зарегистрирован в </w:t>
      </w:r>
      <w:r>
        <w:rPr>
          <w:i/>
        </w:rPr>
        <w:t>Минюсте России 14 июня  2022 г. № 68853), приказ Минтранса России от 11 мая 2022 г. № 173  «Об установлении постоянных зон ограничения полетов и временных зарезервированных зон ограничения полетов» (зарегистрирован в Минюсте России 14 июня 2022 г. № 68854)</w:t>
      </w:r>
      <w:r>
        <w:t xml:space="preserve">). </w:t>
      </w:r>
    </w:p>
    <w:p w:rsidR="007C54CF" w:rsidRDefault="0067321E">
      <w:pPr>
        <w:ind w:left="4" w:right="14"/>
      </w:pPr>
      <w:r>
        <w:t xml:space="preserve">Порядок установления указанных зон представлен в приложении к настоящим рекомендациям. </w:t>
      </w:r>
    </w:p>
    <w:p w:rsidR="007C54CF" w:rsidRDefault="0067321E">
      <w:pPr>
        <w:spacing w:after="0" w:line="259" w:lineRule="auto"/>
        <w:ind w:left="708" w:firstLine="0"/>
        <w:jc w:val="left"/>
      </w:pPr>
      <w:r>
        <w:t xml:space="preserve"> </w:t>
      </w:r>
    </w:p>
    <w:p w:rsidR="007C54CF" w:rsidRDefault="0067321E">
      <w:pPr>
        <w:ind w:left="4" w:right="14" w:firstLine="0"/>
      </w:pPr>
      <w:r>
        <w:t xml:space="preserve">Приложение: на 6 л. в 1 экз. </w:t>
      </w:r>
    </w:p>
    <w:p w:rsidR="007C54CF" w:rsidRDefault="007C54CF">
      <w:pPr>
        <w:sectPr w:rsidR="007C54CF">
          <w:headerReference w:type="even" r:id="rId8"/>
          <w:headerReference w:type="default" r:id="rId9"/>
          <w:headerReference w:type="first" r:id="rId10"/>
          <w:pgSz w:w="11900" w:h="16840"/>
          <w:pgMar w:top="1330" w:right="556" w:bottom="895" w:left="1132" w:header="770" w:footer="720" w:gutter="0"/>
          <w:cols w:space="720"/>
        </w:sectPr>
      </w:pPr>
    </w:p>
    <w:p w:rsidR="007C54CF" w:rsidRDefault="0067321E">
      <w:pPr>
        <w:spacing w:after="258" w:line="259" w:lineRule="auto"/>
        <w:ind w:left="10" w:right="6" w:hanging="10"/>
        <w:jc w:val="right"/>
      </w:pPr>
      <w:r>
        <w:lastRenderedPageBreak/>
        <w:t xml:space="preserve">Приложение </w:t>
      </w:r>
    </w:p>
    <w:p w:rsidR="007C54CF" w:rsidRDefault="0067321E">
      <w:pPr>
        <w:spacing w:after="278"/>
        <w:ind w:left="201" w:firstLine="0"/>
        <w:jc w:val="left"/>
      </w:pPr>
      <w:r>
        <w:rPr>
          <w:b/>
        </w:rPr>
        <w:t xml:space="preserve">Порядок установления запретных зон, постоянных зон ограничения полетов </w:t>
      </w:r>
    </w:p>
    <w:p w:rsidR="007C54CF" w:rsidRDefault="0067321E">
      <w:pPr>
        <w:numPr>
          <w:ilvl w:val="0"/>
          <w:numId w:val="6"/>
        </w:numPr>
        <w:ind w:right="14"/>
      </w:pPr>
      <w:r>
        <w:t>В целях реализации пункта 17 Особенностей при наличии основания</w:t>
      </w:r>
      <w:r>
        <w:t xml:space="preserve"> для установления запретной зоны (постоянной зоны ограничения полетов), </w:t>
      </w:r>
      <w:r w:rsidR="00AC5E31">
        <w:br/>
      </w:r>
      <w:r>
        <w:t>как воздушной части зоны безопасности вокруг</w:t>
      </w:r>
      <w:r>
        <w:t xml:space="preserve"> объекта, заинтересованным</w:t>
      </w:r>
      <w:r w:rsidR="00AC5E31">
        <w:br/>
      </w:r>
      <w:r>
        <w:t xml:space="preserve">в установлении такой зоны федеральным органом исполнительной власти, Государственной корпорацией по космической деятельности «Роскосмос», Государственной корпорацией по атомной энергии «Росатом», высшим должностным лицом </w:t>
      </w:r>
      <w:r>
        <w:t>субъекта Российской Федерации, антитеррористической комиссией в субъекте Российской Федерации или оперативным штабом субъекта Российской Федерации (далее – заинтересованные лица) может быть подготовлено предложение по установлению запретной зоны (постоянно</w:t>
      </w:r>
      <w:r>
        <w:t xml:space="preserve">й зоны ограничения полетов) (далее – предложение). </w:t>
      </w:r>
    </w:p>
    <w:p w:rsidR="007C54CF" w:rsidRDefault="0067321E">
      <w:pPr>
        <w:ind w:left="4" w:right="14"/>
      </w:pPr>
      <w:r>
        <w:t xml:space="preserve">Основанием для подготовки предложения является отнесение объекта, </w:t>
      </w:r>
      <w:r w:rsidR="00AC5E31">
        <w:br/>
      </w:r>
      <w:r>
        <w:t>над которым предлагается установить запретную зону, к важным государственным, особо важным, особо режимным, режимным, критически в</w:t>
      </w:r>
      <w:r>
        <w:t xml:space="preserve">ажным и потенциально опасным, а постоянную зону ограничения полетов - отнесение объекта к охраняемым объектам или особо важным государственным объектам. </w:t>
      </w:r>
    </w:p>
    <w:p w:rsidR="007C54CF" w:rsidRDefault="0067321E">
      <w:pPr>
        <w:numPr>
          <w:ilvl w:val="0"/>
          <w:numId w:val="6"/>
        </w:numPr>
        <w:ind w:right="14"/>
      </w:pPr>
      <w:r>
        <w:t>Предложения оформляются в открытом и формализованном виде</w:t>
      </w:r>
      <w:r>
        <w:t xml:space="preserve"> </w:t>
      </w:r>
      <w:r w:rsidR="00AC5E31">
        <w:br/>
      </w:r>
      <w:r>
        <w:t>без проставления грифа «Для служебно</w:t>
      </w:r>
      <w:r>
        <w:t>го пользования» либо «Секретно»,</w:t>
      </w:r>
      <w:r w:rsidR="00AC5E31">
        <w:br/>
      </w:r>
      <w:r>
        <w:t xml:space="preserve">с обоснованием необходимости установления запретных зон и постоянных зон ограничения полетов, указанных в пунктах 29 и 33 Федеральных правил (рекомендуемый образец приведен по окончании приложения). </w:t>
      </w:r>
    </w:p>
    <w:p w:rsidR="007C54CF" w:rsidRDefault="0067321E">
      <w:pPr>
        <w:ind w:left="4" w:right="14"/>
      </w:pPr>
      <w:r>
        <w:t>К предложению п</w:t>
      </w:r>
      <w:r>
        <w:t>рилагается карта-схема с нанесенной на ней предлагаемой</w:t>
      </w:r>
      <w:r w:rsidR="00AC5E31">
        <w:br/>
      </w:r>
      <w:r>
        <w:t xml:space="preserve">к установлению запретной зоны, постоянной зоны ограничения полетов. </w:t>
      </w:r>
    </w:p>
    <w:p w:rsidR="007C54CF" w:rsidRDefault="0067321E">
      <w:pPr>
        <w:numPr>
          <w:ilvl w:val="0"/>
          <w:numId w:val="6"/>
        </w:numPr>
        <w:ind w:right="14"/>
      </w:pPr>
      <w:r>
        <w:t xml:space="preserve">При установлении (изменению) запретных зон (постоянных зон ограничения полетов) в предложениях указываются: </w:t>
      </w:r>
    </w:p>
    <w:p w:rsidR="007C54CF" w:rsidRDefault="0067321E">
      <w:pPr>
        <w:ind w:left="739" w:right="14" w:firstLine="0"/>
      </w:pPr>
      <w:r>
        <w:t xml:space="preserve">обозначение и </w:t>
      </w:r>
      <w:r>
        <w:t xml:space="preserve">номер зоны (при внесении изменений в границы зоны); горизонтальные и вертикальные границы зоны; </w:t>
      </w:r>
    </w:p>
    <w:p w:rsidR="00AC5E31" w:rsidRDefault="0067321E" w:rsidP="00AC5E31">
      <w:pPr>
        <w:ind w:left="739" w:right="14" w:firstLine="0"/>
      </w:pPr>
      <w:r>
        <w:t xml:space="preserve">ведомственная принадлежность объекта (организации) в зоне; </w:t>
      </w:r>
    </w:p>
    <w:p w:rsidR="007C54CF" w:rsidRDefault="0067321E" w:rsidP="00AC5E31">
      <w:pPr>
        <w:ind w:left="739" w:right="14" w:firstLine="0"/>
      </w:pPr>
      <w:r>
        <w:t xml:space="preserve">вид объекта, вид деятельности в соответствии с пунктами 29 и 33 Федеральных </w:t>
      </w:r>
    </w:p>
    <w:p w:rsidR="00AC5E31" w:rsidRDefault="0067321E">
      <w:pPr>
        <w:ind w:left="4" w:right="14" w:firstLine="0"/>
      </w:pPr>
      <w:r>
        <w:t>правил;</w:t>
      </w:r>
    </w:p>
    <w:p w:rsidR="007C54CF" w:rsidRDefault="0067321E" w:rsidP="00AC5E31">
      <w:pPr>
        <w:ind w:left="4" w:right="14" w:firstLine="704"/>
      </w:pPr>
      <w:r>
        <w:t>полное и (или) сокращенное (при наличии) наименование, адрес в пределах места нахождения, номер телефона и (или) адрес электронной почты (при их наличии) организации, почтовый адрес, адрес электронной почты (при их наличии)</w:t>
      </w:r>
      <w:r w:rsidR="00AC5E31">
        <w:br/>
      </w:r>
      <w:r>
        <w:t>и номер телефона должностного л</w:t>
      </w:r>
      <w:r>
        <w:t>ица, наделенного заинтересованным лицом, указанным в пункте 1 настоящего порядка, полномочиями по выдаче разрешений</w:t>
      </w:r>
      <w:r w:rsidR="00AC5E31">
        <w:br/>
      </w:r>
      <w:r>
        <w:t>на выполнение деятельности по использованию воздушного пространства</w:t>
      </w:r>
      <w:r w:rsidR="00AC5E31">
        <w:br/>
      </w:r>
      <w:r>
        <w:t xml:space="preserve">в запретной зоне (постоянной зоне ограничения полетов). </w:t>
      </w:r>
    </w:p>
    <w:p w:rsidR="007C54CF" w:rsidRDefault="0067321E">
      <w:pPr>
        <w:ind w:left="4" w:right="14"/>
      </w:pPr>
      <w:r>
        <w:rPr>
          <w:sz w:val="26"/>
        </w:rPr>
        <w:lastRenderedPageBreak/>
        <w:t>4.</w:t>
      </w:r>
      <w:r w:rsidR="00AC5E31">
        <w:rPr>
          <w:sz w:val="26"/>
        </w:rPr>
        <w:tab/>
      </w:r>
      <w:r>
        <w:t xml:space="preserve">При разработке предложений по установлению (изменению) запретных зон и постоянных зон ограничения полетов целесообразно использовать следующее описание границ: </w:t>
      </w:r>
    </w:p>
    <w:p w:rsidR="007C54CF" w:rsidRDefault="0067321E" w:rsidP="00AC5E31">
      <w:pPr>
        <w:spacing w:line="259" w:lineRule="auto"/>
        <w:ind w:left="10" w:right="6" w:hanging="10"/>
        <w:jc w:val="right"/>
      </w:pPr>
      <w:r>
        <w:t>а) горизонтальные границы (в системе координат ПЗ-90.11) указываются</w:t>
      </w:r>
      <w:r>
        <w:rPr>
          <w:rFonts w:ascii="Courier New" w:eastAsia="Courier New" w:hAnsi="Courier New" w:cs="Courier New"/>
          <w:sz w:val="2"/>
        </w:rPr>
        <w:t xml:space="preserve"> </w:t>
      </w:r>
    </w:p>
    <w:p w:rsidR="00652C05" w:rsidRDefault="0067321E" w:rsidP="00652C05">
      <w:pPr>
        <w:ind w:left="4" w:right="14" w:firstLine="0"/>
      </w:pPr>
      <w:r>
        <w:t>в географических координатах или геометрической конфигурации с привязкой</w:t>
      </w:r>
      <w:r w:rsidR="00AC5E31">
        <w:br/>
      </w:r>
      <w:r w:rsidR="00652C05">
        <w:t>к географическим координатам:</w:t>
      </w:r>
    </w:p>
    <w:p w:rsidR="00AC5E31" w:rsidRDefault="0067321E" w:rsidP="00652C05">
      <w:pPr>
        <w:ind w:left="4" w:right="14" w:firstLine="704"/>
      </w:pPr>
      <w:r>
        <w:t xml:space="preserve">географическая широта (первые две цифры - градусы, вторые две цифры – </w:t>
      </w:r>
      <w:r>
        <w:t>минуты, третьи две цифры – секунды, буква «с» – северная широта);</w:t>
      </w:r>
    </w:p>
    <w:p w:rsidR="00652C05" w:rsidRDefault="0067321E" w:rsidP="00652C05">
      <w:pPr>
        <w:ind w:left="708" w:right="14" w:firstLine="6"/>
      </w:pPr>
      <w:r>
        <w:t>географ</w:t>
      </w:r>
      <w:r>
        <w:t>ическая долгота (первые три цифры – градусы, вторые две цифры – минуты, третьи две цифры – секунды, буквы «в» или «з» – восточная или западная долгота соответственно);</w:t>
      </w:r>
    </w:p>
    <w:p w:rsidR="007C54CF" w:rsidRDefault="0067321E" w:rsidP="00652C05">
      <w:pPr>
        <w:ind w:left="708" w:right="14" w:firstLine="6"/>
      </w:pPr>
      <w:r>
        <w:t xml:space="preserve">с севера на юг по часовой стрелке; </w:t>
      </w:r>
    </w:p>
    <w:p w:rsidR="007C54CF" w:rsidRDefault="0067321E" w:rsidP="00652C05">
      <w:pPr>
        <w:ind w:left="4" w:right="14"/>
      </w:pPr>
      <w:r>
        <w:t>при описании горизонтальных границ допускается испол</w:t>
      </w:r>
      <w:r>
        <w:t>ьзовать фразы: «далее по часовой стрелке по дуге окружности радиусом ____ км с центром (_____)», «далее против часовой стрелки по дуге окружности радиусом _____ км с центром (______)», «далее по государственной границе...», «окружность радиусом ____ км с ц</w:t>
      </w:r>
      <w:r>
        <w:t xml:space="preserve">ентром </w:t>
      </w:r>
      <w:r>
        <w:t xml:space="preserve">(____)»; </w:t>
      </w:r>
    </w:p>
    <w:p w:rsidR="007C54CF" w:rsidRDefault="0067321E">
      <w:pPr>
        <w:ind w:left="739" w:right="14" w:firstLine="0"/>
      </w:pPr>
      <w:r>
        <w:t xml:space="preserve">б) вертикальные границы (нижняя и верхняя): </w:t>
      </w:r>
    </w:p>
    <w:p w:rsidR="007C54CF" w:rsidRDefault="0067321E">
      <w:pPr>
        <w:ind w:left="4" w:right="14"/>
      </w:pPr>
      <w:r>
        <w:t xml:space="preserve">нижняя граница обозначается как уровень земли (GND), земная или водная поверхность (SFC), высота относительно земли (AGL) или абсолютная высота относительно среднего уровня моря (AMSL) </w:t>
      </w:r>
      <w:r>
        <w:t xml:space="preserve">в метрах с указанием в скобках значения в футах (например, «2000 м (6600 фут) AMSL (AGL)») или эшелон полета (буквы FL, после которых без пробела три цифры, соответствующие эшелону полета, например, </w:t>
      </w:r>
    </w:p>
    <w:p w:rsidR="00652C05" w:rsidRDefault="0067321E">
      <w:pPr>
        <w:ind w:left="4" w:right="14" w:firstLine="0"/>
      </w:pPr>
      <w:r>
        <w:t>«FL050»);</w:t>
      </w:r>
    </w:p>
    <w:p w:rsidR="00652C05" w:rsidRDefault="0067321E" w:rsidP="00652C05">
      <w:pPr>
        <w:ind w:left="4" w:right="14" w:firstLine="704"/>
      </w:pPr>
      <w:r>
        <w:t>верхняя граница обозначается как абсолютная вы</w:t>
      </w:r>
      <w:r>
        <w:t>сота относительно среднего уровня моря в метрах с указанием в скобках значения в футах (например, «5050 м (16600 фут) AMSL» (AGL)), эшелон полета (буквы FL, после которых без пробела три цифры, соответствующие эшелону полета, например, «FL200») или «без ог</w:t>
      </w:r>
      <w:r>
        <w:t>раничений» (UNL);</w:t>
      </w:r>
    </w:p>
    <w:p w:rsidR="007C54CF" w:rsidRDefault="0067321E" w:rsidP="00652C05">
      <w:pPr>
        <w:ind w:left="4" w:right="14" w:firstLine="704"/>
      </w:pPr>
      <w:r>
        <w:t>при описании вертикальных границ допускается использовать фразы:</w:t>
      </w:r>
      <w:r w:rsidR="00652C05">
        <w:br/>
      </w:r>
      <w:r>
        <w:t xml:space="preserve">«от земли», «от земной или водной поверхности», «все высоты». </w:t>
      </w:r>
    </w:p>
    <w:p w:rsidR="007C54CF" w:rsidRDefault="0067321E" w:rsidP="00652C05">
      <w:pPr>
        <w:numPr>
          <w:ilvl w:val="0"/>
          <w:numId w:val="7"/>
        </w:numPr>
        <w:spacing w:after="0" w:line="240" w:lineRule="auto"/>
        <w:ind w:right="7" w:firstLine="715"/>
      </w:pPr>
      <w:r>
        <w:t xml:space="preserve">Оформленные </w:t>
      </w:r>
      <w:r>
        <w:t xml:space="preserve">в </w:t>
      </w:r>
      <w:r>
        <w:t xml:space="preserve">соответствии </w:t>
      </w:r>
      <w:r>
        <w:t xml:space="preserve">с </w:t>
      </w:r>
      <w:r>
        <w:t xml:space="preserve">настоящими </w:t>
      </w:r>
      <w:r>
        <w:t>рекомендациями предложения направляются в Министерство т</w:t>
      </w:r>
      <w:r>
        <w:t xml:space="preserve">ранспорта Российской Федерации </w:t>
      </w:r>
      <w:r>
        <w:t xml:space="preserve">за подписью заинтересованных лиц, указанных в пункте 1 настоящего порядка. </w:t>
      </w:r>
    </w:p>
    <w:p w:rsidR="007C54CF" w:rsidRDefault="0067321E" w:rsidP="00652C05">
      <w:pPr>
        <w:numPr>
          <w:ilvl w:val="0"/>
          <w:numId w:val="7"/>
        </w:numPr>
        <w:ind w:right="7" w:firstLine="715"/>
      </w:pPr>
      <w:r>
        <w:t>При отсутствии оснований для установления запретных зон</w:t>
      </w:r>
      <w:r>
        <w:t xml:space="preserve"> и постоянных зон ограничения полетов, а также в случае оформления предложения</w:t>
      </w:r>
      <w:r>
        <w:t xml:space="preserve"> </w:t>
      </w:r>
      <w:r>
        <w:t xml:space="preserve">с отступлением от настоящих рекомендаций, такое предложение возвращается Министерством транспорта Российской Федерации заинтересованному лицу </w:t>
      </w:r>
      <w:r>
        <w:t xml:space="preserve">без реализации. </w:t>
      </w:r>
    </w:p>
    <w:p w:rsidR="007C54CF" w:rsidRDefault="007C54CF">
      <w:pPr>
        <w:sectPr w:rsidR="007C54CF">
          <w:headerReference w:type="even" r:id="rId11"/>
          <w:headerReference w:type="default" r:id="rId12"/>
          <w:headerReference w:type="first" r:id="rId13"/>
          <w:pgSz w:w="11900" w:h="16840"/>
          <w:pgMar w:top="73" w:right="564" w:bottom="1326" w:left="1132" w:header="720" w:footer="720" w:gutter="0"/>
          <w:cols w:space="720"/>
        </w:sectPr>
      </w:pPr>
    </w:p>
    <w:p w:rsidR="007C54CF" w:rsidRDefault="0067321E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:rsidR="00976EC8" w:rsidRDefault="0067321E">
      <w:pPr>
        <w:spacing w:after="0" w:line="237" w:lineRule="auto"/>
        <w:ind w:left="1927" w:right="1870" w:firstLine="0"/>
        <w:jc w:val="center"/>
        <w:rPr>
          <w:b/>
        </w:rPr>
      </w:pPr>
      <w:r>
        <w:rPr>
          <w:b/>
        </w:rPr>
        <w:t>Образец оформления предложений по установлению (изменению границ)</w:t>
      </w:r>
    </w:p>
    <w:p w:rsidR="007C54CF" w:rsidRDefault="0067321E">
      <w:pPr>
        <w:spacing w:after="0" w:line="237" w:lineRule="auto"/>
        <w:ind w:left="1927" w:right="1870" w:firstLine="0"/>
        <w:jc w:val="center"/>
      </w:pPr>
      <w:r>
        <w:rPr>
          <w:b/>
        </w:rPr>
        <w:t>запретных зон, постоянных зон ограничения полетов</w:t>
      </w:r>
      <w:r>
        <w:rPr>
          <w:sz w:val="24"/>
        </w:rPr>
        <w:t xml:space="preserve"> </w:t>
      </w:r>
    </w:p>
    <w:p w:rsidR="007C54CF" w:rsidRDefault="0067321E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7C54CF" w:rsidRDefault="0067321E">
      <w:pPr>
        <w:spacing w:after="0" w:line="259" w:lineRule="auto"/>
        <w:ind w:left="722" w:right="786" w:hanging="10"/>
        <w:jc w:val="center"/>
      </w:pPr>
      <w:r>
        <w:t>Предложение по установлению (изменению границ) запретных зон, постоянных зон ограничения полетов</w:t>
      </w:r>
      <w:r>
        <w:rPr>
          <w:rFonts w:ascii="Courier New" w:eastAsia="Courier New" w:hAnsi="Courier New" w:cs="Courier New"/>
          <w:vertAlign w:val="subscript"/>
        </w:rPr>
        <w:t xml:space="preserve"> </w:t>
      </w:r>
    </w:p>
    <w:p w:rsidR="007C54CF" w:rsidRDefault="0067321E">
      <w:pPr>
        <w:spacing w:after="0" w:line="259" w:lineRule="auto"/>
        <w:ind w:left="0" w:firstLine="0"/>
        <w:jc w:val="left"/>
      </w:pPr>
      <w:r>
        <w:t xml:space="preserve"> </w:t>
      </w:r>
    </w:p>
    <w:p w:rsidR="007C54CF" w:rsidRDefault="0067321E">
      <w:pPr>
        <w:numPr>
          <w:ilvl w:val="0"/>
          <w:numId w:val="8"/>
        </w:numPr>
        <w:ind w:right="14" w:hanging="281"/>
      </w:pPr>
      <w:r>
        <w:t>Изменить границы действующей запретной зоны UUP61 (постоянной зоны ограничения полетов)</w:t>
      </w:r>
      <w:r>
        <w:rPr>
          <w:rFonts w:ascii="Arial" w:eastAsia="Arial" w:hAnsi="Arial" w:cs="Arial"/>
          <w:b/>
          <w:color w:val="000080"/>
          <w:sz w:val="20"/>
        </w:rPr>
        <w:t xml:space="preserve">: </w:t>
      </w:r>
    </w:p>
    <w:tbl>
      <w:tblPr>
        <w:tblStyle w:val="TableGrid"/>
        <w:tblW w:w="14553" w:type="dxa"/>
        <w:tblInd w:w="-91" w:type="dxa"/>
        <w:tblCellMar>
          <w:top w:w="57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323"/>
        <w:gridCol w:w="1671"/>
        <w:gridCol w:w="1617"/>
        <w:gridCol w:w="2038"/>
        <w:gridCol w:w="2855"/>
        <w:gridCol w:w="2449"/>
      </w:tblGrid>
      <w:tr w:rsidR="007C54CF">
        <w:trPr>
          <w:trHeight w:val="341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Обозначение, номер зоны 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Границы 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Период </w:t>
            </w:r>
          </w:p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(регламент) работы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Принадлежность </w:t>
            </w:r>
          </w:p>
          <w:p w:rsidR="007C54CF" w:rsidRDefault="00976EC8" w:rsidP="00976EC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</w:t>
            </w:r>
            <w:r w:rsidR="0067321E">
              <w:rPr>
                <w:sz w:val="24"/>
              </w:rPr>
              <w:t xml:space="preserve">ид деятельности Вид объекта 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9" w:lineRule="auto"/>
              <w:ind w:left="0" w:firstLine="0"/>
              <w:jc w:val="center"/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олное и (или) сокращенное (при </w:t>
            </w:r>
          </w:p>
          <w:p w:rsidR="007C54CF" w:rsidRDefault="0067321E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наличии) наименование,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адрес в пределах места нахождения, номер </w:t>
            </w:r>
          </w:p>
          <w:p w:rsidR="007C54CF" w:rsidRDefault="0067321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телефона и (или) адрес </w:t>
            </w:r>
          </w:p>
          <w:p w:rsidR="007C54CF" w:rsidRDefault="0067321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электронной почты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(при их наличии) организации; </w:t>
            </w:r>
          </w:p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почтовые адреса, </w:t>
            </w:r>
          </w:p>
          <w:p w:rsidR="007C54CF" w:rsidRDefault="0067321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телефоны, частоты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радиосвязи авиационного диапазона (в случае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применения) лиц, наделенных </w:t>
            </w:r>
          </w:p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полномочиями по выдаче разрешений 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 w:rsidP="00976EC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 w:rsidR="007C54CF">
        <w:trPr>
          <w:trHeight w:val="4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Горизонтальные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 w:rsidP="00976EC8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>Вертикальные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</w:tr>
      <w:tr w:rsidR="007C54CF">
        <w:trPr>
          <w:trHeight w:val="285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7C54CF" w:rsidRPr="00976EC8">
        <w:trPr>
          <w:trHeight w:val="276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lastRenderedPageBreak/>
              <w:t xml:space="preserve">UUP61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8" w:lineRule="auto"/>
              <w:ind w:left="0" w:right="57" w:firstLine="0"/>
            </w:pPr>
            <w:r>
              <w:rPr>
                <w:sz w:val="24"/>
              </w:rPr>
              <w:t xml:space="preserve">Окружность радиусом 5 км с центром (575400с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0350600в)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194" w:right="188" w:firstLine="0"/>
              <w:jc w:val="center"/>
            </w:pPr>
            <w:r>
              <w:rPr>
                <w:sz w:val="24"/>
              </w:rPr>
              <w:t xml:space="preserve">От земли до FL105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Круглосуточно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Росатом </w:t>
            </w:r>
          </w:p>
          <w:p w:rsidR="007C54CF" w:rsidRDefault="0067321E">
            <w:pPr>
              <w:spacing w:after="0" w:line="259" w:lineRule="auto"/>
              <w:ind w:left="0" w:firstLine="1"/>
              <w:jc w:val="center"/>
            </w:pPr>
            <w:r>
              <w:rPr>
                <w:sz w:val="24"/>
              </w:rPr>
              <w:t xml:space="preserve">Ядерно- и радиационно опасный объект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ОАО «Концерн </w:t>
            </w:r>
          </w:p>
          <w:p w:rsidR="007C54CF" w:rsidRDefault="0067321E">
            <w:pPr>
              <w:spacing w:after="0" w:line="238" w:lineRule="auto"/>
              <w:ind w:left="174" w:right="172" w:firstLine="0"/>
              <w:jc w:val="center"/>
            </w:pPr>
            <w:r>
              <w:rPr>
                <w:sz w:val="24"/>
              </w:rPr>
              <w:t xml:space="preserve">Росэнергоатом» филиал «Калининская АЭС», </w:t>
            </w:r>
          </w:p>
          <w:p w:rsidR="007C54CF" w:rsidRDefault="0067321E">
            <w:pPr>
              <w:spacing w:after="0" w:line="259" w:lineRule="auto"/>
              <w:ind w:left="34" w:firstLine="0"/>
            </w:pPr>
            <w:r>
              <w:rPr>
                <w:sz w:val="24"/>
              </w:rPr>
              <w:t xml:space="preserve">171841, Тверская область, </w:t>
            </w:r>
          </w:p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г. Удомля, Пром. </w:t>
            </w:r>
          </w:p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площадка АЭС,  </w:t>
            </w:r>
          </w:p>
          <w:p w:rsidR="00976EC8" w:rsidRPr="00976EC8" w:rsidRDefault="0067321E" w:rsidP="00976EC8">
            <w:pPr>
              <w:spacing w:after="0" w:line="259" w:lineRule="auto"/>
              <w:ind w:left="3" w:hanging="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976EC8">
              <w:rPr>
                <w:sz w:val="24"/>
                <w:lang w:val="en-US"/>
              </w:rPr>
              <w:t xml:space="preserve">. 8 (48255) 6-72-45, </w:t>
            </w:r>
          </w:p>
          <w:p w:rsidR="007C54CF" w:rsidRPr="00976EC8" w:rsidRDefault="0067321E" w:rsidP="00976EC8">
            <w:pPr>
              <w:spacing w:after="0" w:line="259" w:lineRule="auto"/>
              <w:ind w:left="3" w:hanging="3"/>
              <w:jc w:val="center"/>
              <w:rPr>
                <w:lang w:val="en-US"/>
              </w:rPr>
            </w:pPr>
            <w:r w:rsidRPr="00976EC8">
              <w:rPr>
                <w:sz w:val="24"/>
                <w:lang w:val="en-US"/>
              </w:rPr>
              <w:t xml:space="preserve">e-mail: kalininskayaes@rosatom.ru;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67321E">
            <w:pPr>
              <w:spacing w:after="0" w:line="259" w:lineRule="auto"/>
              <w:ind w:left="5" w:firstLine="0"/>
              <w:jc w:val="center"/>
              <w:rPr>
                <w:lang w:val="en-US"/>
              </w:rPr>
            </w:pPr>
            <w:r w:rsidRPr="00976EC8">
              <w:rPr>
                <w:sz w:val="24"/>
                <w:lang w:val="en-US"/>
              </w:rPr>
              <w:t xml:space="preserve"> </w:t>
            </w:r>
          </w:p>
        </w:tc>
      </w:tr>
    </w:tbl>
    <w:p w:rsidR="007C54CF" w:rsidRPr="00976EC8" w:rsidRDefault="0067321E">
      <w:pPr>
        <w:spacing w:after="0" w:line="259" w:lineRule="auto"/>
        <w:ind w:left="0" w:firstLine="0"/>
        <w:jc w:val="left"/>
        <w:rPr>
          <w:lang w:val="en-US"/>
        </w:rPr>
      </w:pPr>
      <w:r w:rsidRPr="00976EC8">
        <w:rPr>
          <w:sz w:val="24"/>
          <w:lang w:val="en-US"/>
        </w:rPr>
        <w:t xml:space="preserve"> </w:t>
      </w:r>
    </w:p>
    <w:tbl>
      <w:tblPr>
        <w:tblStyle w:val="TableGrid"/>
        <w:tblW w:w="14553" w:type="dxa"/>
        <w:tblInd w:w="-91" w:type="dxa"/>
        <w:tblCellMar>
          <w:top w:w="59" w:type="dxa"/>
          <w:left w:w="89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615"/>
        <w:gridCol w:w="2382"/>
        <w:gridCol w:w="1682"/>
        <w:gridCol w:w="1389"/>
        <w:gridCol w:w="2054"/>
        <w:gridCol w:w="2862"/>
        <w:gridCol w:w="2569"/>
      </w:tblGrid>
      <w:tr w:rsidR="007C54CF">
        <w:trPr>
          <w:trHeight w:val="1115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7C54CF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7C54CF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7C54CF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7C54CF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Pr="00976EC8" w:rsidRDefault="007C54CF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107996, ГСП-6, г. Москва, ул. Щепкина, д. 42 с.1,2 </w:t>
            </w:r>
          </w:p>
          <w:p w:rsidR="007C54CF" w:rsidRDefault="0067321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+7 495 631-98-58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C54CF" w:rsidRDefault="0067321E">
      <w:pPr>
        <w:spacing w:after="33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C54CF" w:rsidRDefault="0067321E">
      <w:pPr>
        <w:ind w:left="4" w:right="367" w:firstLine="0"/>
      </w:pPr>
      <w:r>
        <w:t>Обоснование предложения (</w:t>
      </w:r>
      <w:r>
        <w:rPr>
          <w:sz w:val="24"/>
        </w:rPr>
        <w:t>указываются основания для изменения границ действующих запретных зон, постоянных зон ограничения полетов</w:t>
      </w:r>
      <w:r>
        <w:t>): ______________________________________________________________________________________________</w:t>
      </w:r>
      <w:r>
        <w:rPr>
          <w:sz w:val="24"/>
        </w:rPr>
        <w:t xml:space="preserve"> </w:t>
      </w:r>
      <w:r>
        <w:t>______________________________________________________</w:t>
      </w:r>
      <w:r>
        <w:t>_______________________________________________</w:t>
      </w:r>
      <w:r>
        <w:rPr>
          <w:sz w:val="24"/>
        </w:rPr>
        <w:t xml:space="preserve"> </w:t>
      </w:r>
    </w:p>
    <w:p w:rsidR="007C54CF" w:rsidRDefault="0067321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C54CF" w:rsidRDefault="0067321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C54CF" w:rsidRDefault="0067321E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C54CF" w:rsidRDefault="0067321E">
      <w:pPr>
        <w:spacing w:after="0" w:line="259" w:lineRule="auto"/>
        <w:ind w:left="722" w:right="789" w:hanging="10"/>
        <w:jc w:val="center"/>
      </w:pPr>
      <w:r>
        <w:t>Подпись _________________________________ М.П.</w:t>
      </w:r>
      <w:r>
        <w:rPr>
          <w:sz w:val="24"/>
        </w:rPr>
        <w:t xml:space="preserve"> </w:t>
      </w:r>
    </w:p>
    <w:p w:rsidR="007C54CF" w:rsidRDefault="0067321E">
      <w:pPr>
        <w:spacing w:line="259" w:lineRule="auto"/>
        <w:ind w:left="10" w:right="79" w:hanging="10"/>
        <w:jc w:val="center"/>
      </w:pPr>
      <w:r>
        <w:rPr>
          <w:sz w:val="20"/>
        </w:rPr>
        <w:t>заинтересованного лица, указанного в пункте 1 рекомендаций</w:t>
      </w:r>
      <w:r>
        <w:rPr>
          <w:sz w:val="24"/>
        </w:rPr>
        <w:t xml:space="preserve"> </w:t>
      </w:r>
    </w:p>
    <w:p w:rsidR="007C54CF" w:rsidRDefault="0067321E">
      <w:pPr>
        <w:spacing w:after="0" w:line="259" w:lineRule="auto"/>
        <w:ind w:left="0" w:right="23" w:firstLine="0"/>
        <w:jc w:val="center"/>
      </w:pPr>
      <w:r>
        <w:rPr>
          <w:sz w:val="20"/>
        </w:rPr>
        <w:t xml:space="preserve"> </w:t>
      </w:r>
      <w:r>
        <w:br w:type="page"/>
      </w:r>
    </w:p>
    <w:p w:rsidR="007C54CF" w:rsidRDefault="0067321E">
      <w:pPr>
        <w:spacing w:after="12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7C54CF" w:rsidRDefault="0067321E">
      <w:pPr>
        <w:numPr>
          <w:ilvl w:val="0"/>
          <w:numId w:val="8"/>
        </w:numPr>
        <w:ind w:right="14" w:hanging="281"/>
      </w:pPr>
      <w:r>
        <w:t>Установить запретную зону, постоянную зону ограничения полетов:</w:t>
      </w:r>
      <w:r>
        <w:rPr>
          <w:sz w:val="24"/>
        </w:rPr>
        <w:t xml:space="preserve"> </w:t>
      </w:r>
    </w:p>
    <w:tbl>
      <w:tblPr>
        <w:tblStyle w:val="TableGrid"/>
        <w:tblW w:w="14553" w:type="dxa"/>
        <w:tblInd w:w="-91" w:type="dxa"/>
        <w:tblCellMar>
          <w:top w:w="57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228"/>
        <w:gridCol w:w="1670"/>
        <w:gridCol w:w="1617"/>
        <w:gridCol w:w="2045"/>
        <w:gridCol w:w="2612"/>
        <w:gridCol w:w="2806"/>
      </w:tblGrid>
      <w:tr w:rsidR="007C54CF">
        <w:trPr>
          <w:trHeight w:val="391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Обозначение, номер зоны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Границы 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Период </w:t>
            </w:r>
          </w:p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(регламент) работы 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Принадлежность </w:t>
            </w:r>
          </w:p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Вид деятельности Вид объекта 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Полное и (или) сокращенное (при </w:t>
            </w:r>
          </w:p>
          <w:p w:rsidR="007C54CF" w:rsidRDefault="0067321E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наличии) наименование,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адрес в пределах места нахождения, номер </w:t>
            </w:r>
          </w:p>
          <w:p w:rsidR="007C54CF" w:rsidRDefault="0067321E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 xml:space="preserve">телефона и (или) адрес </w:t>
            </w:r>
          </w:p>
          <w:p w:rsidR="007C54CF" w:rsidRDefault="0067321E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электронной почты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>(при их наличии) организации;</w:t>
            </w:r>
            <w:r>
              <w:rPr>
                <w:sz w:val="24"/>
              </w:rPr>
              <w:t xml:space="preserve"> </w:t>
            </w:r>
          </w:p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почтовые адреса,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телефоны, частоты радиосвязи </w:t>
            </w:r>
          </w:p>
          <w:p w:rsidR="007C54CF" w:rsidRDefault="0067321E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авиационного диапазона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(в случае применения) лиц, наделенных </w:t>
            </w:r>
          </w:p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полномочиями по выдаче разрешений 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Примечание </w:t>
            </w:r>
          </w:p>
        </w:tc>
      </w:tr>
      <w:tr w:rsidR="007C54CF">
        <w:trPr>
          <w:trHeight w:val="4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Горизонтальные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4CF" w:rsidRDefault="0067321E">
            <w:pPr>
              <w:spacing w:after="0" w:line="259" w:lineRule="auto"/>
              <w:ind w:left="48" w:firstLine="0"/>
            </w:pPr>
            <w:r>
              <w:rPr>
                <w:sz w:val="24"/>
              </w:rPr>
              <w:t xml:space="preserve">Вертикальные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7C54CF">
            <w:pPr>
              <w:spacing w:after="160" w:line="259" w:lineRule="auto"/>
              <w:ind w:left="0" w:firstLine="0"/>
              <w:jc w:val="left"/>
            </w:pPr>
          </w:p>
        </w:tc>
      </w:tr>
      <w:tr w:rsidR="007C54CF">
        <w:trPr>
          <w:trHeight w:val="28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7C54CF">
        <w:trPr>
          <w:trHeight w:val="414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lastRenderedPageBreak/>
              <w:t xml:space="preserve">Новая зона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614314с 0570704в,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614320с 0570215в,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614927с 0565040в,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615322с 0565236в,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615320с 0570720в,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614314с 0570704в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8" w:lineRule="auto"/>
              <w:ind w:left="2" w:hanging="2"/>
              <w:jc w:val="center"/>
            </w:pPr>
            <w:r>
              <w:rPr>
                <w:sz w:val="24"/>
              </w:rPr>
              <w:t xml:space="preserve">От земли до 500 м (1700 фут) AMSL </w:t>
            </w:r>
          </w:p>
          <w:p w:rsidR="007C54CF" w:rsidRDefault="0067321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(AGL)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Круглосуточно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Минэнерго России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Нефтеналивной терминал </w:t>
            </w:r>
          </w:p>
          <w:p w:rsidR="007C54CF" w:rsidRDefault="0067321E">
            <w:pPr>
              <w:spacing w:after="0" w:line="259" w:lineRule="auto"/>
              <w:ind w:left="65" w:firstLine="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724" w:rsidRDefault="0067321E">
            <w:pPr>
              <w:spacing w:after="0" w:line="238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169436 Россия, </w:t>
            </w:r>
          </w:p>
          <w:p w:rsidR="007C54CF" w:rsidRDefault="0067321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>Республ</w:t>
            </w:r>
            <w:r>
              <w:rPr>
                <w:sz w:val="24"/>
              </w:rPr>
              <w:t>ика Коми, Троицко-</w:t>
            </w:r>
          </w:p>
          <w:p w:rsidR="00012724" w:rsidRDefault="0067321E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Печорский район, </w:t>
            </w:r>
          </w:p>
          <w:p w:rsidR="00012724" w:rsidRDefault="0067321E" w:rsidP="00012724">
            <w:pPr>
              <w:spacing w:after="0" w:line="259" w:lineRule="auto"/>
              <w:ind w:left="12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пст. </w:t>
            </w:r>
            <w:r>
              <w:rPr>
                <w:sz w:val="24"/>
              </w:rPr>
              <w:t xml:space="preserve">Якша, </w:t>
            </w:r>
          </w:p>
          <w:p w:rsidR="007C54CF" w:rsidRDefault="0067321E" w:rsidP="00012724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>ул. Ланиной, 8,</w:t>
            </w:r>
          </w:p>
          <w:p w:rsidR="00012724" w:rsidRPr="00012724" w:rsidRDefault="0067321E">
            <w:pPr>
              <w:spacing w:after="1" w:line="238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тел</w:t>
            </w:r>
            <w:r w:rsidRPr="00012724">
              <w:rPr>
                <w:sz w:val="24"/>
              </w:rPr>
              <w:t>. (82138) 9-50-91,</w:t>
            </w:r>
          </w:p>
          <w:p w:rsidR="007C54CF" w:rsidRPr="00012724" w:rsidRDefault="0067321E">
            <w:pPr>
              <w:spacing w:after="1" w:line="238" w:lineRule="auto"/>
              <w:ind w:left="0" w:firstLine="0"/>
              <w:jc w:val="center"/>
            </w:pPr>
            <w:r w:rsidRPr="00407B76">
              <w:rPr>
                <w:sz w:val="24"/>
                <w:lang w:val="en-US"/>
              </w:rPr>
              <w:t>e</w:t>
            </w:r>
            <w:r w:rsidRPr="00012724">
              <w:rPr>
                <w:sz w:val="24"/>
              </w:rPr>
              <w:t>-</w:t>
            </w:r>
            <w:r w:rsidRPr="00407B76">
              <w:rPr>
                <w:sz w:val="24"/>
                <w:lang w:val="en-US"/>
              </w:rPr>
              <w:t>mail</w:t>
            </w:r>
            <w:r w:rsidRPr="00012724">
              <w:rPr>
                <w:sz w:val="24"/>
              </w:rPr>
              <w:t xml:space="preserve">: </w:t>
            </w:r>
            <w:r w:rsidRPr="00407B76">
              <w:rPr>
                <w:sz w:val="24"/>
                <w:lang w:val="en-US"/>
              </w:rPr>
              <w:t>pechilzap</w:t>
            </w:r>
            <w:r w:rsidRPr="00012724">
              <w:rPr>
                <w:sz w:val="24"/>
              </w:rPr>
              <w:t>@</w:t>
            </w:r>
            <w:r w:rsidRPr="00407B76">
              <w:rPr>
                <w:sz w:val="24"/>
                <w:lang w:val="en-US"/>
              </w:rPr>
              <w:t>mail</w:t>
            </w:r>
            <w:r w:rsidRPr="00012724">
              <w:rPr>
                <w:sz w:val="24"/>
              </w:rPr>
              <w:t>.</w:t>
            </w:r>
            <w:r w:rsidRPr="00407B76">
              <w:rPr>
                <w:sz w:val="24"/>
                <w:lang w:val="en-US"/>
              </w:rPr>
              <w:t>ru</w:t>
            </w:r>
            <w:r w:rsidRPr="00012724">
              <w:rPr>
                <w:sz w:val="24"/>
              </w:rPr>
              <w:t xml:space="preserve">; </w:t>
            </w:r>
          </w:p>
          <w:p w:rsidR="007C54CF" w:rsidRDefault="0067321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107996, ГСП-6, </w:t>
            </w:r>
          </w:p>
          <w:p w:rsidR="007C54CF" w:rsidRDefault="0067321E">
            <w:pPr>
              <w:spacing w:after="0" w:line="259" w:lineRule="auto"/>
              <w:ind w:left="26" w:firstLine="0"/>
            </w:pPr>
            <w:r>
              <w:rPr>
                <w:sz w:val="24"/>
              </w:rPr>
              <w:t xml:space="preserve">г. Москва, ул. Щепкина, </w:t>
            </w:r>
          </w:p>
          <w:p w:rsidR="007C54CF" w:rsidRDefault="0067321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д. 42 с.1,2 </w:t>
            </w:r>
          </w:p>
          <w:p w:rsidR="007C54CF" w:rsidRPr="00FC57B1" w:rsidRDefault="0067321E" w:rsidP="008C796C">
            <w:pPr>
              <w:spacing w:after="0" w:line="259" w:lineRule="auto"/>
              <w:ind w:left="0" w:right="61" w:firstLine="0"/>
              <w:jc w:val="center"/>
              <w:rPr>
                <w:lang w:val="en-US"/>
              </w:rPr>
            </w:pPr>
            <w:r>
              <w:rPr>
                <w:sz w:val="24"/>
              </w:rPr>
              <w:t>+7 495 631-98-58</w:t>
            </w:r>
            <w:bookmarkStart w:id="0" w:name="_GoBack"/>
            <w:bookmarkEnd w:id="0"/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CF" w:rsidRDefault="0067321E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е распространяется на полеты воздушных судов </w:t>
            </w:r>
          </w:p>
          <w:p w:rsidR="007C54CF" w:rsidRDefault="006732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литер «А», «К» </w:t>
            </w:r>
          </w:p>
          <w:p w:rsidR="007C54CF" w:rsidRDefault="0067321E">
            <w:pPr>
              <w:spacing w:after="0" w:line="259" w:lineRule="auto"/>
              <w:ind w:left="65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</w:tbl>
    <w:p w:rsidR="007C54CF" w:rsidRDefault="0067321E" w:rsidP="00012724">
      <w:pPr>
        <w:spacing w:after="0" w:line="259" w:lineRule="auto"/>
        <w:ind w:left="0" w:firstLine="0"/>
        <w:jc w:val="left"/>
      </w:pPr>
      <w:r>
        <w:t xml:space="preserve"> </w:t>
      </w:r>
      <w:r>
        <w:t xml:space="preserve">Обоснование предложения </w:t>
      </w:r>
      <w:r>
        <w:rPr>
          <w:sz w:val="24"/>
        </w:rPr>
        <w:t>(указывается каким документом объект, в воздушном пространстве над которым предлагается установить запретную зону, постоянную зону ограничения полетов отнесен к важным государственным, особо важным, особо режимным, режимным, критиче</w:t>
      </w:r>
      <w:r>
        <w:rPr>
          <w:sz w:val="24"/>
        </w:rPr>
        <w:t>ски важным и потенциально опасным объектам)</w:t>
      </w:r>
      <w:r>
        <w:t xml:space="preserve">: </w:t>
      </w:r>
    </w:p>
    <w:p w:rsidR="007C54CF" w:rsidRDefault="0067321E">
      <w:pPr>
        <w:ind w:left="4" w:right="14" w:firstLine="0"/>
      </w:pPr>
      <w:r>
        <w:t>________________________________________________________________________________________________________</w:t>
      </w:r>
    </w:p>
    <w:p w:rsidR="007C54CF" w:rsidRDefault="0067321E" w:rsidP="00012724">
      <w:pPr>
        <w:ind w:left="4" w:right="14" w:firstLine="0"/>
      </w:pPr>
      <w:r>
        <w:t>________________________________________________________________________________________________________</w:t>
      </w:r>
    </w:p>
    <w:p w:rsidR="007C54CF" w:rsidRDefault="0067321E">
      <w:pPr>
        <w:spacing w:after="0" w:line="259" w:lineRule="auto"/>
        <w:ind w:left="722" w:right="786" w:hanging="10"/>
        <w:jc w:val="center"/>
      </w:pPr>
      <w:r>
        <w:t>Подпись _________________________________ М.П.</w:t>
      </w:r>
      <w:r>
        <w:rPr>
          <w:sz w:val="24"/>
        </w:rPr>
        <w:t xml:space="preserve"> </w:t>
      </w:r>
    </w:p>
    <w:p w:rsidR="007C54CF" w:rsidRDefault="0067321E">
      <w:pPr>
        <w:spacing w:line="259" w:lineRule="auto"/>
        <w:ind w:left="10" w:right="79" w:hanging="10"/>
        <w:jc w:val="center"/>
      </w:pPr>
      <w:r>
        <w:rPr>
          <w:sz w:val="20"/>
        </w:rPr>
        <w:t>заинтересованного лица, указанного в пункте 1 рекомендаций</w:t>
      </w:r>
      <w:r>
        <w:rPr>
          <w:sz w:val="24"/>
        </w:rPr>
        <w:t xml:space="preserve"> </w:t>
      </w:r>
    </w:p>
    <w:sectPr w:rsidR="007C54CF">
      <w:headerReference w:type="even" r:id="rId14"/>
      <w:headerReference w:type="default" r:id="rId15"/>
      <w:headerReference w:type="first" r:id="rId16"/>
      <w:pgSz w:w="16840" w:h="11900" w:orient="landscape"/>
      <w:pgMar w:top="1036" w:right="1073" w:bottom="754" w:left="1132" w:header="76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1E" w:rsidRDefault="0067321E">
      <w:pPr>
        <w:spacing w:after="0" w:line="240" w:lineRule="auto"/>
      </w:pPr>
      <w:r>
        <w:separator/>
      </w:r>
    </w:p>
  </w:endnote>
  <w:endnote w:type="continuationSeparator" w:id="0">
    <w:p w:rsidR="0067321E" w:rsidRDefault="0067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1E" w:rsidRDefault="0067321E">
      <w:pPr>
        <w:spacing w:after="0" w:line="259" w:lineRule="auto"/>
        <w:ind w:left="5" w:firstLine="0"/>
        <w:jc w:val="left"/>
      </w:pPr>
      <w:r>
        <w:separator/>
      </w:r>
    </w:p>
  </w:footnote>
  <w:footnote w:type="continuationSeparator" w:id="0">
    <w:p w:rsidR="0067321E" w:rsidRDefault="0067321E">
      <w:pPr>
        <w:spacing w:after="0" w:line="259" w:lineRule="auto"/>
        <w:ind w:left="5" w:firstLine="0"/>
        <w:jc w:val="left"/>
      </w:pPr>
      <w:r>
        <w:continuationSeparator/>
      </w:r>
    </w:p>
  </w:footnote>
  <w:footnote w:id="1">
    <w:p w:rsidR="007C54CF" w:rsidRDefault="0067321E">
      <w:pPr>
        <w:pStyle w:val="footnotedescription"/>
        <w:spacing w:line="259" w:lineRule="auto"/>
        <w:ind w:left="5" w:right="0"/>
      </w:pPr>
      <w:r>
        <w:rPr>
          <w:rStyle w:val="footnotemark"/>
        </w:rPr>
        <w:footnoteRef/>
      </w:r>
      <w:r>
        <w:t xml:space="preserve"> Пункт 9 Особенностей</w:t>
      </w:r>
    </w:p>
  </w:footnote>
  <w:footnote w:id="2">
    <w:p w:rsidR="007C54CF" w:rsidRDefault="0067321E">
      <w:pPr>
        <w:pStyle w:val="footnotedescription"/>
        <w:spacing w:after="20"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t xml:space="preserve">Пункт 16 Особенностей </w:t>
      </w:r>
    </w:p>
  </w:footnote>
  <w:footnote w:id="3">
    <w:p w:rsidR="007C54CF" w:rsidRDefault="0067321E">
      <w:pPr>
        <w:pStyle w:val="footnotedescription"/>
        <w:spacing w:line="284" w:lineRule="auto"/>
        <w:ind w:right="8100"/>
      </w:pPr>
      <w:r>
        <w:rPr>
          <w:rStyle w:val="footnotemark"/>
        </w:rPr>
        <w:footnoteRef/>
      </w:r>
      <w:r>
        <w:t xml:space="preserve"> Пункт 12 Особенностей </w:t>
      </w:r>
    </w:p>
  </w:footnote>
  <w:footnote w:id="4">
    <w:p w:rsidR="009F3CEB" w:rsidRDefault="009F3CEB" w:rsidP="009F3CEB">
      <w:pPr>
        <w:pStyle w:val="a3"/>
        <w:ind w:hanging="200"/>
      </w:pPr>
      <w:r>
        <w:rPr>
          <w:rStyle w:val="a5"/>
        </w:rPr>
        <w:footnoteRef/>
      </w:r>
      <w:r>
        <w:t xml:space="preserve"> </w:t>
      </w:r>
      <w:r w:rsidRPr="009F3CEB">
        <w:rPr>
          <w:sz w:val="18"/>
          <w:szCs w:val="18"/>
        </w:rPr>
        <w:t>Пункт 7 Особенностей</w:t>
      </w:r>
    </w:p>
  </w:footnote>
  <w:footnote w:id="5">
    <w:p w:rsidR="007C54CF" w:rsidRDefault="0067321E">
      <w:pPr>
        <w:pStyle w:val="footnotedescription"/>
        <w:spacing w:line="284" w:lineRule="auto"/>
        <w:ind w:right="2385"/>
      </w:pPr>
      <w:r>
        <w:rPr>
          <w:rStyle w:val="footnotemark"/>
        </w:rPr>
        <w:footnoteRef/>
      </w:r>
      <w:r>
        <w:t xml:space="preserve"> По состоянию на 26 декабря 2025 г. в редакции решения ГКРЧ от 16</w:t>
      </w:r>
      <w:r w:rsidR="009F3CEB">
        <w:t xml:space="preserve"> октября 2025 г. № 25-82-06.1</w:t>
      </w:r>
    </w:p>
  </w:footnote>
  <w:footnote w:id="6">
    <w:p w:rsidR="000A2EA4" w:rsidRDefault="000A2EA4">
      <w:pPr>
        <w:pStyle w:val="a3"/>
      </w:pPr>
      <w:r>
        <w:rPr>
          <w:rStyle w:val="a5"/>
        </w:rPr>
        <w:footnoteRef/>
      </w:r>
      <w:r>
        <w:t xml:space="preserve"> </w:t>
      </w:r>
      <w:r w:rsidRPr="000A2EA4">
        <w:rPr>
          <w:sz w:val="18"/>
          <w:szCs w:val="18"/>
        </w:rPr>
        <w:t>КТА – контрольная точка аэродрома</w:t>
      </w:r>
    </w:p>
  </w:footnote>
  <w:footnote w:id="7">
    <w:p w:rsidR="007C54CF" w:rsidRDefault="0067321E">
      <w:pPr>
        <w:pStyle w:val="footnotedescription"/>
        <w:spacing w:line="261" w:lineRule="auto"/>
        <w:ind w:right="18"/>
        <w:jc w:val="both"/>
      </w:pPr>
      <w:r>
        <w:rPr>
          <w:rStyle w:val="footnotemark"/>
        </w:rPr>
        <w:footnoteRef/>
      </w:r>
      <w:r>
        <w:t xml:space="preserve"> Постановление Правительства Российской Федерации от</w:t>
      </w:r>
      <w:r>
        <w:t xml:space="preserve"> 11 марта 2010 г. № 138 «Об утверждении Федеральных правил использования воздушного пространства Российской Федерации» </w:t>
      </w:r>
      <w:r w:rsidR="00F600A3">
        <w:t>(далее – Федеральные правила)</w:t>
      </w:r>
    </w:p>
  </w:footnote>
  <w:footnote w:id="8">
    <w:p w:rsidR="00F600A3" w:rsidRDefault="00F600A3">
      <w:pPr>
        <w:pStyle w:val="a3"/>
      </w:pPr>
      <w:r>
        <w:rPr>
          <w:rStyle w:val="a5"/>
        </w:rPr>
        <w:footnoteRef/>
      </w:r>
      <w:r>
        <w:t xml:space="preserve"> </w:t>
      </w:r>
      <w:r w:rsidRPr="00F600A3">
        <w:rPr>
          <w:sz w:val="18"/>
          <w:szCs w:val="18"/>
        </w:rPr>
        <w:t>Пункт 39 Федеральных правил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B61" w:rsidRPr="006E4B61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4CF" w:rsidRDefault="0067321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B61" w:rsidRPr="006E4B61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4CF" w:rsidRDefault="0067321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C54CF" w:rsidRDefault="0067321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7C54C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7C54C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7C54CF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B61" w:rsidRPr="006E4B61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B61" w:rsidRPr="006E4B61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67321E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435C"/>
    <w:multiLevelType w:val="hybridMultilevel"/>
    <w:tmpl w:val="C14CF99A"/>
    <w:lvl w:ilvl="0" w:tplc="36C698C8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C646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B269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876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2A7D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28E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7A9C2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9025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04C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EE5F70"/>
    <w:multiLevelType w:val="hybridMultilevel"/>
    <w:tmpl w:val="10025E3C"/>
    <w:lvl w:ilvl="0" w:tplc="82905A5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581A6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DC1F4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B8D558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0656D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80B38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29A6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7455D4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3617F0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E4E65"/>
    <w:multiLevelType w:val="hybridMultilevel"/>
    <w:tmpl w:val="63D4397E"/>
    <w:lvl w:ilvl="0" w:tplc="09D2F71E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448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691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E6D3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834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03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49F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EA77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874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E6D1F"/>
    <w:multiLevelType w:val="hybridMultilevel"/>
    <w:tmpl w:val="FD228F80"/>
    <w:lvl w:ilvl="0" w:tplc="BC7C80BE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C455D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0D9F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20833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090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F8164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5EFFB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307A4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3EBB1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D90278"/>
    <w:multiLevelType w:val="hybridMultilevel"/>
    <w:tmpl w:val="B400DD30"/>
    <w:lvl w:ilvl="0" w:tplc="214EFA0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021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8B7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3C7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E6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2B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C4C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E1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8A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AE2B8A"/>
    <w:multiLevelType w:val="multilevel"/>
    <w:tmpl w:val="EF08BF6C"/>
    <w:lvl w:ilvl="0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3A4180"/>
    <w:multiLevelType w:val="hybridMultilevel"/>
    <w:tmpl w:val="0B28567C"/>
    <w:lvl w:ilvl="0" w:tplc="2F5A0FB2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232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0A48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A73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690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52C2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A246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9A8D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2C23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61D8A"/>
    <w:multiLevelType w:val="hybridMultilevel"/>
    <w:tmpl w:val="DB18A2BC"/>
    <w:lvl w:ilvl="0" w:tplc="ACD013BE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4A7C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960D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A0CC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D4C1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A7B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F6AA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A496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220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CF"/>
    <w:rsid w:val="0000189B"/>
    <w:rsid w:val="00012724"/>
    <w:rsid w:val="000A2EA4"/>
    <w:rsid w:val="003644B9"/>
    <w:rsid w:val="00407B76"/>
    <w:rsid w:val="0052110D"/>
    <w:rsid w:val="00652C05"/>
    <w:rsid w:val="0067321E"/>
    <w:rsid w:val="006E4B61"/>
    <w:rsid w:val="007C54CF"/>
    <w:rsid w:val="007E383C"/>
    <w:rsid w:val="008C796C"/>
    <w:rsid w:val="008E1331"/>
    <w:rsid w:val="00951A65"/>
    <w:rsid w:val="00976EC8"/>
    <w:rsid w:val="009E4654"/>
    <w:rsid w:val="009F3CEB"/>
    <w:rsid w:val="00AC5E31"/>
    <w:rsid w:val="00BC743D"/>
    <w:rsid w:val="00E262F8"/>
    <w:rsid w:val="00F57C61"/>
    <w:rsid w:val="00F600A3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6199"/>
  <w15:docId w15:val="{8916ECBD-B47F-45D4-B31A-BEB889E0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20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ind w:right="9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9F3CE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3CE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3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3AB7-40B6-476F-943E-0C4270D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 Игорь Николаевич</dc:creator>
  <cp:keywords/>
  <cp:lastModifiedBy>Мясников Игорь Николаевич</cp:lastModifiedBy>
  <cp:revision>2</cp:revision>
  <dcterms:created xsi:type="dcterms:W3CDTF">2026-02-24T07:14:00Z</dcterms:created>
  <dcterms:modified xsi:type="dcterms:W3CDTF">2026-02-24T07:14:00Z</dcterms:modified>
</cp:coreProperties>
</file>