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7"/>
          <w:szCs w:val="27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Федеральное агентство железнодорожного транспорта настоящим сообщает,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  <w:br/>
        <w:t xml:space="preserve">при реализации объекта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«Москва – Санкт-Петербург, строительство высокоскоростной пассажирской железнодорожной линии.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1 этап – строительство участка Обухово-2 (искл.) – Великий Новгород ВСМ (вкл.). Строительство высокоскоростной пассажирской железнодорожной линии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(в административных границах г. Санкт-Петербурга»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предусмотренных подпункт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ом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части 5 статьи 4 Федерального закона </w:t>
        <w:br/>
        <w:t xml:space="preserve">от 31.07.2020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№ 254-ФЗ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«Об особенностях регулирования отдельных отношений </w:t>
        <w:br/>
        <w:t xml:space="preserve">в целях модернизации и расширения магистрал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ьной инфраструктуры и о внесении изменений в отдельные законодательные акты Российской Федерации»,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возможно установление публичн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ых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ов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в интересах 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ООО «ВСМ Две Столицы»</w:t>
      </w:r>
      <w:r>
        <w:rPr>
          <w:rFonts w:ascii="Times New Roman" w:hAnsi="Times New Roman" w:eastAsia="SimSun" w:cs="Times New Roman"/>
          <w:b/>
          <w:bCs/>
          <w:sz w:val="27"/>
          <w:szCs w:val="27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(ОГРН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1247700011900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ИНН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9726064201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121614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ул. Крылатская, д. 17, к. 2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1" w:tooltip="mailto:info@vsm2stl.ru" w:history="1">
        <w:r>
          <w:rPr>
            <w:rStyle w:val="842"/>
            <w:rFonts w:ascii="Times New Roman" w:hAnsi="Times New Roman" w:cs="Times New Roman"/>
            <w:sz w:val="27"/>
            <w:szCs w:val="27"/>
            <w:lang w:val="en-US"/>
          </w:rPr>
          <w:t xml:space="preserve">info</w:t>
        </w:r>
        <w:r>
          <w:rPr>
            <w:rStyle w:val="842"/>
            <w:rFonts w:ascii="Times New Roman" w:hAnsi="Times New Roman" w:cs="Times New Roman"/>
            <w:sz w:val="27"/>
            <w:szCs w:val="27"/>
          </w:rPr>
          <w:t xml:space="preserve">@</w:t>
        </w:r>
        <w:r>
          <w:rPr>
            <w:rStyle w:val="842"/>
            <w:rFonts w:ascii="Times New Roman" w:hAnsi="Times New Roman" w:cs="Times New Roman"/>
            <w:sz w:val="27"/>
            <w:szCs w:val="27"/>
            <w:lang w:val="en-US"/>
          </w:rPr>
          <w:t xml:space="preserve">vsm</w:t>
        </w:r>
        <w:r>
          <w:rPr>
            <w:rStyle w:val="842"/>
            <w:rFonts w:ascii="Times New Roman" w:hAnsi="Times New Roman" w:cs="Times New Roman"/>
            <w:sz w:val="27"/>
            <w:szCs w:val="27"/>
          </w:rPr>
          <w:t xml:space="preserve">2</w:t>
        </w:r>
        <w:r>
          <w:rPr>
            <w:rStyle w:val="842"/>
            <w:rFonts w:ascii="Times New Roman" w:hAnsi="Times New Roman" w:cs="Times New Roman"/>
            <w:sz w:val="27"/>
            <w:szCs w:val="27"/>
            <w:lang w:val="en-US"/>
          </w:rPr>
          <w:t xml:space="preserve">stl</w:t>
        </w:r>
        <w:r>
          <w:rPr>
            <w:rStyle w:val="842"/>
            <w:rFonts w:ascii="Times New Roman" w:hAnsi="Times New Roman" w:cs="Times New Roman"/>
            <w:sz w:val="27"/>
            <w:szCs w:val="27"/>
          </w:rPr>
          <w:t xml:space="preserve">.</w:t>
        </w:r>
        <w:r>
          <w:rPr>
            <w:rStyle w:val="842"/>
            <w:rFonts w:ascii="Times New Roman" w:hAnsi="Times New Roman" w:cs="Times New Roman"/>
            <w:sz w:val="27"/>
            <w:szCs w:val="27"/>
            <w:lang w:val="en-US"/>
          </w:rPr>
          <w:t xml:space="preserve">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hyperlink r:id="rId12" w:tooltip="http://info@gelmert.ru" w:history="1">
        <w:r>
          <w:rPr>
            <w:rStyle w:val="842"/>
            <w:rFonts w:ascii="Times New Roman" w:hAnsi="Times New Roman" w:eastAsia="SimSun" w:cs="Times New Roman"/>
            <w:bCs/>
            <w:sz w:val="27"/>
            <w:szCs w:val="27"/>
            <w:lang w:eastAsia="zh-CN" w:bidi="hi-IN"/>
          </w:rPr>
          <w:t xml:space="preserve">info@gelmert.ru</w:t>
        </w:r>
      </w:hyperlink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;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8 (499)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429-09-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59) сроком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33 месяц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а в отношении 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следующих земельных участков и (или) земель в границах кадастровых кварталов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  <w:t xml:space="preserve">:</w:t>
      </w:r>
      <w:r>
        <w:rPr>
          <w:rFonts w:ascii="Times New Roman" w:hAnsi="Times New Roman" w:eastAsia="SimSun" w:cs="Times New Roman"/>
          <w:bCs/>
          <w:sz w:val="27"/>
          <w:szCs w:val="27"/>
          <w:lang w:eastAsia="zh-CN" w:bidi="hi-IN"/>
        </w:rPr>
      </w:r>
      <w:r>
        <w:rPr>
          <w:rFonts w:ascii="Times New Roman" w:hAnsi="Times New Roman" w:eastAsia="SimSun" w:cs="Times New Roman"/>
          <w:sz w:val="27"/>
          <w:szCs w:val="27"/>
          <w:highlight w:val="none"/>
          <w:lang w:eastAsia="zh-CN" w:bidi="hi-IN"/>
        </w:rPr>
      </w:r>
    </w:p>
    <w:tbl>
      <w:tblPr>
        <w:tblW w:w="0" w:type="auto"/>
        <w:jc w:val="center"/>
        <w:tblInd w:w="1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25"/>
        <w:gridCol w:w="2120"/>
        <w:gridCol w:w="3260"/>
        <w:gridCol w:w="3156"/>
      </w:tblGrid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№ п/п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Условный номер контура по ДПТ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auto" w:fill="auto"/>
            <w:tcW w:w="212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Кадастровый номер земельного участка/кадастрового квартала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или иное описание местоположения земельного участка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Срок, в течение которого использование земельного уча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ПС(С)8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12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78:42:0018326:2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поселок Шушары, ВСМ, участок 5, (19-28 км)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2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ПС(С)9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12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78:42:0018327:1</w:t>
            </w:r>
            <w:r>
              <w:rPr>
                <w:rFonts w:ascii="Times New Roman" w:hAnsi="Times New Roman" w:eastAsia="SimSun" w:cs="Times New Roman"/>
                <w:b w:val="0"/>
                <w:bCs w:val="0"/>
                <w:highlight w:val="none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поселок Шушары, ВСМ, участок 6, (19-28 км)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3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ПС(С)10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212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78:42:0018327:3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поселок Шушары, ВСМ, участок 8, (19-28 км)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</w:tc>
        <w:tc>
          <w:tcPr>
            <w:shd w:val="clear" w:color="auto" w:fill="auto"/>
            <w:tcW w:w="3156" w:type="dxa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4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ПС(С)11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78:42:0018306:1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поселок Шушары, ВСМ, участок 9, (19-28 км)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5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ПС(С)15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78:42:1830603:2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поселок Шушары, ВСМ, участок 16, (19-28 км)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6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ПС(С)16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78:42:0018333:1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поселок Шушары, ВСМ, участок 17, (19-28 км)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/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ПС(С)79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поселок Шушары</w:t>
            </w:r>
            <w:r/>
            <w:r/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8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ПС(С)80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поселок Шушары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9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ПС(С)81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поселок Шушары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10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ПС(С)82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78:42:0018306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Санкт-Петербург,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поселок Шушары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11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ПС(С)83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78:42:0018325:4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г.Санкт-Петербург, (19-28 км, АОЗТ «Ленсоветовское», АОЗТ «Детскосельское»)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12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ПС(С)100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78:12:0007223:1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г.Санкт-Петербург, 13-19 км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13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ПС(С)101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78:12:0007223:1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г.Санкт-Петербург, 13-19 км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6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14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ПС(С)110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78:42:0018324:3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Санкт-Петербург,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 поселок Шушары, ВСМ, участок 1, (19-28 км)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/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/>
        <w:tc>
          <w:tcPr>
            <w:shd w:val="clear" w:color="ffffff" w:fill="ffffff"/>
            <w:tcW w:w="50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ПС(С)111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212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b w:val="0"/>
                <w:bCs w:val="0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  <w:lang w:eastAsia="zh-CN" w:bidi="hi-IN"/>
              </w:rPr>
              <w:t xml:space="preserve">78:42:0018326</w:t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  <w:r>
              <w:rPr>
                <w:rFonts w:ascii="Times New Roman" w:hAnsi="Times New Roman" w:eastAsia="SimSun" w:cs="Times New Roman"/>
                <w:b w:val="0"/>
                <w:bCs w:val="0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Российская Федерация,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г. Санкт-Петербург,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afterAutospacing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поселок Шушары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3156" w:type="dxa"/>
            <w:vMerge w:val="restart"/>
            <w:textDirection w:val="lrTb"/>
            <w:noWrap w:val="false"/>
          </w:tcPr>
          <w:p>
            <w:pPr>
              <w:ind w:right="141"/>
              <w:jc w:val="center"/>
              <w:spacing w:after="0" w:afterAutospacing="0" w:line="240" w:lineRule="auto"/>
              <w:widowControl w:val="off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12 месяцев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3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время приема: согласно графику по предварительной записи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(адреса, по которым заинтересованные лица могут ознакоми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ться с поступившим ходатайством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Басманная, Москва, д. 11/2, стр. 1, 105064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адрес электронной почты: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4" w:tooltip="http://info@rlw.gov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15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pPr>
            <w:r>
              <w:rPr>
                <w:color w:val="000000" w:themeColor="text1"/>
              </w:rPr>
            </w:r>
            <w:hyperlink r:id="rId15" w:tooltip="https://rlw.gov.ru" w:history="1">
              <w:r>
                <w:rPr>
                  <w:rFonts w:ascii="Times New Roman" w:hAnsi="Times New Roman" w:eastAsia="SimSun" w:cs="Times New Roman"/>
                  <w:bCs/>
                  <w:color w:val="000000" w:themeColor="text1"/>
                  <w:u w:val="single"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SimSun" w:cs="Times New Roman"/>
                <w:color w:val="000000" w:themeColor="text1"/>
                <w:highlight w:val="non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hyperlink r:id="rId16" w:tooltip="https://мошушары.рф" w:history="1">
              <w:r>
                <w:rPr>
                  <w:rStyle w:val="842"/>
                  <w:rFonts w:ascii="Times New Roman" w:hAnsi="Times New Roman" w:eastAsia="SimSun" w:cs="Times New Roman"/>
                  <w:lang w:eastAsia="zh-CN" w:bidi="hi-IN"/>
                </w:rPr>
                <w:t xml:space="preserve">https://мошушары.рф</w:t>
              </w:r>
            </w:hyperlink>
            <w:r>
              <w:rPr>
                <w:rFonts w:ascii="Times New Roman" w:hAnsi="Times New Roman" w:eastAsia="SimSun" w:cs="Times New Roman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Style w:val="842"/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hyperlink r:id="rId17" w:tooltip="https://www.gov.spb.ru" w:history="1"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https://www.gov.spb.ru</w:t>
              </w:r>
              <w:r>
                <w:rPr>
                  <w:rStyle w:val="842"/>
                  <w:rFonts w:ascii="Times New Roman" w:hAnsi="Times New Roman" w:eastAsia="SimSun" w:cs="Times New Roman"/>
                  <w:bCs/>
                  <w:lang w:eastAsia="zh-CN" w:bidi="hi-IN"/>
                </w:rPr>
              </w:r>
              <w:r>
                <w:rPr>
                  <w:rStyle w:val="842"/>
                  <w:rFonts w:ascii="Times New Roman" w:hAnsi="Times New Roman" w:eastAsia="SimSun" w:cs="Times New Roman"/>
                  <w:highlight w:val="none"/>
                  <w:lang w:eastAsia="zh-CN" w:bidi="hi-IN"/>
                </w:rPr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(официальные сайты 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которых размещается сообщение о поступившем ходатайстве об установлении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/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Распоряжение Росжелдора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30.08.2024 № АБ-863-р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(с изменениями от 30.04.2025 № АБ-347-р,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от 05.09.2025 № АБ-973-р, </w:t>
              <w:br/>
              <w:t xml:space="preserve">от 10.10.2025 № АБ-1240-р, от 24.12.2025 № АБ-2185-р)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«Москва – Санкт-Петербург, строительство высокоскоростной пассажирской железнодорожной линии.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 этап – строительство участка Обухово-2 (искл.) – Великий Новгород ВСМ (вкл.). Строительство высокоскоростной пассажирской железнодорожной линии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(в административных границах г. Санкт-Петербурга)»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/>
            <w:hyperlink r:id="rId18" w:tooltip="https://kgainfo.spb.ru" w:history="1">
              <w:r>
                <w:rPr>
                  <w:rStyle w:val="842"/>
                  <w:rFonts w:ascii="Times New Roman" w:hAnsi="Times New Roman" w:cs="Times New Roman"/>
                </w:rPr>
                <w:t xml:space="preserve">https://kgainfo.spb.ru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u w:val="single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(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03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shd w:val="clear" w:color="ffffff" w:fill="ffffff"/>
            <w:tcW w:w="1525" w:type="dxa"/>
            <w:textDirection w:val="lrTb"/>
            <w:noWrap w:val="false"/>
          </w:tcPr>
          <w:p>
            <w:pPr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  <w:tc>
          <w:tcPr>
            <w:gridSpan w:val="3"/>
            <w:shd w:val="clear" w:color="auto" w:fill="auto"/>
            <w:tcW w:w="8536" w:type="dxa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(описание местоположения границ публичного сервитута)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</w:tbl>
    <w:p>
      <w:pPr>
        <w:ind w:right="-1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/>
      <w:bookmarkStart w:id="0" w:name="_GoBack"/>
      <w:r/>
      <w:bookmarkEnd w:id="0"/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sectPr>
      <w:headerReference w:type="default" r:id="rId8"/>
      <w:footerReference w:type="first" r:id="rId9"/>
      <w:footnotePr/>
      <w:endnotePr/>
      <w:type w:val="nextPage"/>
      <w:pgSz w:w="11906" w:h="16838" w:orient="portrait"/>
      <w:pgMar w:top="1134" w:right="567" w:bottom="539" w:left="1134" w:header="567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Bold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PT Astra Serif" w:hAnsi="PT Astra Serif" w:eastAsia="PT Astra Serif" w:cs="PT Astra Serif"/>
        <w:sz w:val="28"/>
      </w:rPr>
    </w:pPr>
    <w:r>
      <w:rPr>
        <w:rFonts w:ascii="PT Astra Serif" w:hAnsi="PT Astra Serif" w:eastAsia="PT Astra Serif" w:cs="PT Astra Serif"/>
        <w:sz w:val="28"/>
      </w:rPr>
      <w:fldChar w:fldCharType="begin"/>
    </w:r>
    <w:r>
      <w:rPr>
        <w:rFonts w:ascii="PT Astra Serif" w:hAnsi="PT Astra Serif" w:eastAsia="PT Astra Serif" w:cs="PT Astra Serif"/>
        <w:sz w:val="28"/>
      </w:rPr>
      <w:instrText xml:space="preserve"> PAGE </w:instrText>
    </w:r>
    <w:r>
      <w:rPr>
        <w:rFonts w:ascii="PT Astra Serif" w:hAnsi="PT Astra Serif" w:eastAsia="PT Astra Serif" w:cs="PT Astra Serif"/>
        <w:sz w:val="28"/>
      </w:rPr>
      <w:fldChar w:fldCharType="separate"/>
    </w:r>
    <w:r>
      <w:rPr>
        <w:rFonts w:ascii="PT Astra Serif" w:hAnsi="PT Astra Serif" w:eastAsia="PT Astra Serif" w:cs="PT Astra Serif"/>
        <w:sz w:val="28"/>
      </w:rPr>
      <w:t xml:space="preserve">2</w:t>
    </w:r>
    <w:r>
      <w:rPr>
        <w:rFonts w:ascii="PT Astra Serif" w:hAnsi="PT Astra Serif" w:eastAsia="PT Astra Serif" w:cs="PT Astra Serif"/>
        <w:sz w:val="28"/>
      </w:rPr>
      <w:fldChar w:fldCharType="end"/>
    </w:r>
    <w:r>
      <w:rPr>
        <w:rFonts w:ascii="PT Astra Serif" w:hAnsi="PT Astra Serif" w:eastAsia="PT Astra Serif" w:cs="PT Astra Serif"/>
        <w:sz w:val="28"/>
      </w:rPr>
    </w:r>
    <w:r>
      <w:rPr>
        <w:rFonts w:ascii="PT Astra Serif" w:hAnsi="PT Astra Serif" w:eastAsia="PT Astra Serif" w:cs="PT Astra Serif"/>
        <w:sz w:val="28"/>
      </w:rPr>
    </w:r>
  </w:p>
  <w:p>
    <w:pPr>
      <w:pStyle w:val="87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4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4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2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03" w:default="1">
    <w:name w:val="Normal"/>
    <w:qFormat/>
    <w:pPr>
      <w:spacing w:after="200" w:line="276" w:lineRule="auto"/>
    </w:pPr>
  </w:style>
  <w:style w:type="paragraph" w:styleId="704">
    <w:name w:val="Heading 1"/>
    <w:basedOn w:val="70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0">
    <w:name w:val="Heading 7"/>
    <w:basedOn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1">
    <w:name w:val="Heading 8"/>
    <w:basedOn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2">
    <w:name w:val="Heading 9"/>
    <w:basedOn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table" w:styleId="716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563c1" w:themeColor="hyperlink"/>
      <w:u w:val="single"/>
    </w:rPr>
  </w:style>
  <w:style w:type="character" w:styleId="843">
    <w:name w:val="footnote reference"/>
    <w:basedOn w:val="713"/>
    <w:uiPriority w:val="99"/>
    <w:unhideWhenUsed/>
    <w:rPr>
      <w:vertAlign w:val="superscript"/>
    </w:rPr>
  </w:style>
  <w:style w:type="character" w:styleId="844">
    <w:name w:val="endnote reference"/>
    <w:basedOn w:val="713"/>
    <w:uiPriority w:val="99"/>
    <w:semiHidden/>
    <w:unhideWhenUsed/>
    <w:rPr>
      <w:vertAlign w:val="superscript"/>
    </w:rPr>
  </w:style>
  <w:style w:type="character" w:styleId="845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46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47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48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9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50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51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52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53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54" w:customStyle="1">
    <w:name w:val="Title Char"/>
    <w:uiPriority w:val="10"/>
    <w:qFormat/>
    <w:rPr>
      <w:sz w:val="48"/>
      <w:szCs w:val="48"/>
    </w:rPr>
  </w:style>
  <w:style w:type="character" w:styleId="855" w:customStyle="1">
    <w:name w:val="Subtitle Char"/>
    <w:uiPriority w:val="11"/>
    <w:qFormat/>
    <w:rPr>
      <w:sz w:val="24"/>
      <w:szCs w:val="24"/>
    </w:rPr>
  </w:style>
  <w:style w:type="character" w:styleId="856" w:customStyle="1">
    <w:name w:val="Quote Char"/>
    <w:uiPriority w:val="29"/>
    <w:qFormat/>
    <w:rPr>
      <w:i/>
    </w:rPr>
  </w:style>
  <w:style w:type="character" w:styleId="857" w:customStyle="1">
    <w:name w:val="Intense Quote Char"/>
    <w:uiPriority w:val="30"/>
    <w:qFormat/>
    <w:rPr>
      <w:i/>
    </w:rPr>
  </w:style>
  <w:style w:type="character" w:styleId="858" w:customStyle="1">
    <w:name w:val="Header Char"/>
    <w:uiPriority w:val="99"/>
    <w:qFormat/>
  </w:style>
  <w:style w:type="character" w:styleId="859" w:customStyle="1">
    <w:name w:val="Footer Char"/>
    <w:uiPriority w:val="99"/>
    <w:qFormat/>
  </w:style>
  <w:style w:type="character" w:styleId="860" w:customStyle="1">
    <w:name w:val="Caption Char"/>
    <w:uiPriority w:val="99"/>
    <w:qFormat/>
  </w:style>
  <w:style w:type="character" w:styleId="861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862" w:customStyle="1">
    <w:name w:val="Footnote Text Char"/>
    <w:uiPriority w:val="99"/>
    <w:qFormat/>
    <w:rPr>
      <w:sz w:val="18"/>
    </w:rPr>
  </w:style>
  <w:style w:type="character" w:styleId="863" w:customStyle="1">
    <w:name w:val="Привязка сноски"/>
    <w:rPr>
      <w:vertAlign w:val="superscript"/>
    </w:rPr>
  </w:style>
  <w:style w:type="character" w:styleId="864" w:customStyle="1">
    <w:name w:val="Footnote Characters"/>
    <w:uiPriority w:val="99"/>
    <w:unhideWhenUsed/>
    <w:qFormat/>
    <w:rPr>
      <w:vertAlign w:val="superscript"/>
    </w:rPr>
  </w:style>
  <w:style w:type="character" w:styleId="865" w:customStyle="1">
    <w:name w:val="Endnote Text Char"/>
    <w:uiPriority w:val="99"/>
    <w:qFormat/>
    <w:rPr>
      <w:sz w:val="20"/>
    </w:rPr>
  </w:style>
  <w:style w:type="character" w:styleId="866" w:customStyle="1">
    <w:name w:val="Привязка концевой сноски"/>
    <w:rPr>
      <w:vertAlign w:val="superscript"/>
    </w:rPr>
  </w:style>
  <w:style w:type="character" w:styleId="867" w:customStyle="1">
    <w:name w:val="Endnote Characters"/>
    <w:uiPriority w:val="99"/>
    <w:semiHidden/>
    <w:unhideWhenUsed/>
    <w:qFormat/>
    <w:rPr>
      <w:vertAlign w:val="superscript"/>
    </w:rPr>
  </w:style>
  <w:style w:type="paragraph" w:styleId="868" w:customStyle="1">
    <w:name w:val="Заголовок1"/>
    <w:basedOn w:val="703"/>
    <w:next w:val="86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69">
    <w:name w:val="Body Text"/>
    <w:basedOn w:val="703"/>
    <w:pPr>
      <w:spacing w:after="140"/>
    </w:pPr>
  </w:style>
  <w:style w:type="paragraph" w:styleId="870">
    <w:name w:val="List"/>
    <w:basedOn w:val="869"/>
    <w:rPr>
      <w:rFonts w:ascii="PT Astra Serif" w:hAnsi="PT Astra Serif" w:cs="Noto Sans Devanagari"/>
    </w:rPr>
  </w:style>
  <w:style w:type="paragraph" w:styleId="871">
    <w:name w:val="Caption"/>
    <w:basedOn w:val="70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72">
    <w:name w:val="index heading"/>
    <w:basedOn w:val="703"/>
    <w:qFormat/>
    <w:pPr>
      <w:suppressLineNumbers/>
    </w:pPr>
    <w:rPr>
      <w:rFonts w:ascii="PT Astra Serif" w:hAnsi="PT Astra Serif" w:cs="Noto Sans Devanagari"/>
    </w:rPr>
  </w:style>
  <w:style w:type="paragraph" w:styleId="873">
    <w:name w:val="Title"/>
    <w:basedOn w:val="703"/>
    <w:uiPriority w:val="10"/>
    <w:qFormat/>
    <w:pPr>
      <w:contextualSpacing/>
      <w:spacing w:before="300"/>
    </w:pPr>
    <w:rPr>
      <w:sz w:val="48"/>
      <w:szCs w:val="48"/>
    </w:rPr>
  </w:style>
  <w:style w:type="paragraph" w:styleId="874">
    <w:name w:val="Subtitle"/>
    <w:basedOn w:val="703"/>
    <w:uiPriority w:val="11"/>
    <w:qFormat/>
    <w:pPr>
      <w:spacing w:before="200"/>
    </w:pPr>
    <w:rPr>
      <w:sz w:val="24"/>
      <w:szCs w:val="24"/>
    </w:rPr>
  </w:style>
  <w:style w:type="paragraph" w:styleId="875">
    <w:name w:val="Quote"/>
    <w:basedOn w:val="703"/>
    <w:uiPriority w:val="29"/>
    <w:qFormat/>
    <w:pPr>
      <w:ind w:left="720" w:right="720"/>
    </w:pPr>
    <w:rPr>
      <w:i/>
    </w:rPr>
  </w:style>
  <w:style w:type="paragraph" w:styleId="876">
    <w:name w:val="Intense Quote"/>
    <w:basedOn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7" w:customStyle="1">
    <w:name w:val="Верхний и нижний колонтитулы"/>
    <w:basedOn w:val="703"/>
    <w:qFormat/>
  </w:style>
  <w:style w:type="paragraph" w:styleId="878">
    <w:name w:val="Header"/>
    <w:basedOn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79">
    <w:name w:val="Footer"/>
    <w:basedOn w:val="703"/>
    <w:link w:val="895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80">
    <w:name w:val="footnote text"/>
    <w:basedOn w:val="703"/>
    <w:uiPriority w:val="99"/>
    <w:semiHidden/>
    <w:unhideWhenUsed/>
    <w:pPr>
      <w:spacing w:after="40" w:line="240" w:lineRule="auto"/>
    </w:pPr>
    <w:rPr>
      <w:sz w:val="18"/>
    </w:rPr>
  </w:style>
  <w:style w:type="paragraph" w:styleId="881">
    <w:name w:val="endnote text"/>
    <w:basedOn w:val="703"/>
    <w:uiPriority w:val="99"/>
    <w:semiHidden/>
    <w:unhideWhenUsed/>
    <w:pPr>
      <w:spacing w:after="0" w:line="240" w:lineRule="auto"/>
    </w:pPr>
    <w:rPr>
      <w:sz w:val="20"/>
    </w:rPr>
  </w:style>
  <w:style w:type="paragraph" w:styleId="882">
    <w:name w:val="toc 1"/>
    <w:basedOn w:val="703"/>
    <w:uiPriority w:val="39"/>
    <w:unhideWhenUsed/>
    <w:pPr>
      <w:spacing w:after="57"/>
    </w:pPr>
  </w:style>
  <w:style w:type="paragraph" w:styleId="883">
    <w:name w:val="toc 2"/>
    <w:basedOn w:val="703"/>
    <w:uiPriority w:val="39"/>
    <w:unhideWhenUsed/>
    <w:pPr>
      <w:ind w:left="283"/>
      <w:spacing w:after="57"/>
    </w:pPr>
  </w:style>
  <w:style w:type="paragraph" w:styleId="884">
    <w:name w:val="toc 3"/>
    <w:basedOn w:val="703"/>
    <w:uiPriority w:val="39"/>
    <w:unhideWhenUsed/>
    <w:pPr>
      <w:ind w:left="567"/>
      <w:spacing w:after="57"/>
    </w:pPr>
  </w:style>
  <w:style w:type="paragraph" w:styleId="885">
    <w:name w:val="toc 4"/>
    <w:basedOn w:val="703"/>
    <w:uiPriority w:val="39"/>
    <w:unhideWhenUsed/>
    <w:pPr>
      <w:ind w:left="850"/>
      <w:spacing w:after="57"/>
    </w:pPr>
  </w:style>
  <w:style w:type="paragraph" w:styleId="886">
    <w:name w:val="toc 5"/>
    <w:basedOn w:val="703"/>
    <w:uiPriority w:val="39"/>
    <w:unhideWhenUsed/>
    <w:pPr>
      <w:ind w:left="1134"/>
      <w:spacing w:after="57"/>
    </w:pPr>
  </w:style>
  <w:style w:type="paragraph" w:styleId="887">
    <w:name w:val="toc 6"/>
    <w:basedOn w:val="703"/>
    <w:uiPriority w:val="39"/>
    <w:unhideWhenUsed/>
    <w:pPr>
      <w:ind w:left="1417"/>
      <w:spacing w:after="57"/>
    </w:pPr>
  </w:style>
  <w:style w:type="paragraph" w:styleId="888">
    <w:name w:val="toc 7"/>
    <w:basedOn w:val="703"/>
    <w:uiPriority w:val="39"/>
    <w:unhideWhenUsed/>
    <w:pPr>
      <w:ind w:left="1701"/>
      <w:spacing w:after="57"/>
    </w:pPr>
  </w:style>
  <w:style w:type="paragraph" w:styleId="889">
    <w:name w:val="toc 8"/>
    <w:basedOn w:val="703"/>
    <w:uiPriority w:val="39"/>
    <w:unhideWhenUsed/>
    <w:pPr>
      <w:ind w:left="1984"/>
      <w:spacing w:after="57"/>
    </w:pPr>
  </w:style>
  <w:style w:type="paragraph" w:styleId="890">
    <w:name w:val="toc 9"/>
    <w:basedOn w:val="703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  <w:qFormat/>
    <w:pPr>
      <w:spacing w:after="200" w:line="276" w:lineRule="auto"/>
    </w:pPr>
  </w:style>
  <w:style w:type="paragraph" w:styleId="892">
    <w:name w:val="table of figures"/>
    <w:basedOn w:val="703"/>
    <w:uiPriority w:val="99"/>
    <w:unhideWhenUsed/>
    <w:qFormat/>
    <w:pPr>
      <w:spacing w:after="0"/>
    </w:pPr>
  </w:style>
  <w:style w:type="paragraph" w:styleId="893">
    <w:name w:val="No Spacing"/>
    <w:basedOn w:val="703"/>
    <w:uiPriority w:val="1"/>
    <w:qFormat/>
    <w:pPr>
      <w:spacing w:after="0" w:line="240" w:lineRule="auto"/>
    </w:pPr>
  </w:style>
  <w:style w:type="paragraph" w:styleId="894">
    <w:name w:val="List Paragraph"/>
    <w:basedOn w:val="703"/>
    <w:uiPriority w:val="34"/>
    <w:qFormat/>
    <w:pPr>
      <w:contextualSpacing/>
      <w:ind w:left="720"/>
    </w:pPr>
  </w:style>
  <w:style w:type="character" w:styleId="895" w:customStyle="1">
    <w:name w:val="Нижний колонтитул Знак"/>
    <w:basedOn w:val="713"/>
    <w:link w:val="879"/>
  </w:style>
  <w:style w:type="paragraph" w:styleId="896" w:customStyle="1">
    <w:name w:val="Standard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897" w:customStyle="1">
    <w:name w:val="fontstyle01"/>
    <w:basedOn w:val="713"/>
    <w:rPr>
      <w:rFonts w:hint="default" w:ascii="Bold" w:hAnsi="Bold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vsm2stl.ru" TargetMode="External"/><Relationship Id="rId12" Type="http://schemas.openxmlformats.org/officeDocument/2006/relationships/hyperlink" Target="http://info@gelmert.ru" TargetMode="External"/><Relationship Id="rId13" Type="http://schemas.openxmlformats.org/officeDocument/2006/relationships/hyperlink" Target="http://info@rlw.gov.ru" TargetMode="External"/><Relationship Id="rId14" Type="http://schemas.openxmlformats.org/officeDocument/2006/relationships/hyperlink" Target="http://info@rlw.gov.ru" TargetMode="External"/><Relationship Id="rId15" Type="http://schemas.openxmlformats.org/officeDocument/2006/relationships/hyperlink" Target="https://rlw.gov.ru" TargetMode="External"/><Relationship Id="rId16" Type="http://schemas.openxmlformats.org/officeDocument/2006/relationships/hyperlink" Target="https://&#1084;&#1086;&#1096;&#1091;&#1096;&#1072;&#1088;&#1099;.&#1088;&#1092;" TargetMode="External"/><Relationship Id="rId17" Type="http://schemas.openxmlformats.org/officeDocument/2006/relationships/hyperlink" Target="https://www.gov.spb.ru" TargetMode="External"/><Relationship Id="rId18" Type="http://schemas.openxmlformats.org/officeDocument/2006/relationships/hyperlink" Target="https://kgainfo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CF6A8-DF58-4DD2-8A4A-C651A98B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dc:language>ru-RU</dc:language>
  <cp:revision>277</cp:revision>
  <dcterms:created xsi:type="dcterms:W3CDTF">2022-06-21T09:18:00Z</dcterms:created>
  <dcterms:modified xsi:type="dcterms:W3CDTF">2026-05-20T08:32:30Z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