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 w:eastAsia="SimSun" w:cs="Times New Roman"/>
          <w:b/>
          <w:bCs/>
          <w:sz w:val="27"/>
          <w:szCs w:val="27"/>
          <w:lang w:eastAsia="zh-CN" w:bidi="hi-IN"/>
        </w:rPr>
        <w:t xml:space="preserve">Федеральное агентство железнодорожного транспорта настоящим сообщает,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 что в целях 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обеспечения строительства, реконструкции объектов инфраструктуры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 </w:t>
        <w:br/>
        <w:t xml:space="preserve">при реализации объекта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«Создание высокоскоростной железнодорожной магистрали Санкт-Петербург - Москва (участок Крюково (Алабушево) - Обухово)». 5 этап - Строительство участка Логовежь (вкл.) – Новая Тверь (искл.)»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, предусмотренных подпунктом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2 части 5 статьи 4 Федерального закона от 31.07.2020 № 254-ФЗ </w:t>
        <w:br/>
        <w:t xml:space="preserve">«Об особенностях регулирования отдельных отношений в целях модернизации </w:t>
        <w:br/>
        <w:t xml:space="preserve">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ого сервитут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а в интересах ООО «ВСМ Две Столицы»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(ОГРН 1247700011900, ИНН 9726064201; 121614, Москва, ул. Крылатская, д. 17, </w:t>
        <w:br/>
        <w:t xml:space="preserve">к. 2; </w:t>
      </w:r>
      <w:hyperlink r:id="rId11" w:tooltip="mailto:info@vsm2stl.ru" w:history="1"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info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@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vsm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stl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</w:hyperlink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; </w:t>
      </w:r>
      <w:hyperlink r:id="rId12" w:tooltip="http://info@gelmert.ru" w:history="1">
        <w:r>
          <w:rPr>
            <w:rStyle w:val="842"/>
            <w:rFonts w:ascii="Times New Roman" w:hAnsi="Times New Roman" w:eastAsia="SimSun" w:cs="Times New Roman"/>
            <w:bCs/>
            <w:sz w:val="28"/>
            <w:szCs w:val="28"/>
            <w:lang w:eastAsia="zh-CN" w:bidi="hi-IN"/>
          </w:rPr>
          <w:t xml:space="preserve">info@gelmert.ru</w:t>
        </w:r>
      </w:hyperlink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; 8 (499) 429-09-59) сроком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33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месяца </w:t>
        <w:br/>
        <w:t xml:space="preserve">в отношении следующего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земельного участка: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</w:p>
    <w:p>
      <w:pPr>
        <w:jc w:val="both"/>
        <w:spacing w:after="33" w:line="240" w:lineRule="auto"/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2126"/>
        <w:gridCol w:w="3685"/>
        <w:gridCol w:w="2801"/>
      </w:tblGrid>
      <w:tr>
        <w:tblPrEx/>
        <w:trPr>
          <w:jc w:val="center"/>
        </w:trPr>
        <w:tc>
          <w:tcPr>
            <w:shd w:val="clear" w:color="ffffff" w:fill="ffffff"/>
            <w:tcW w:w="53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№ п/п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Условный номер контура по ДПТ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или иное описание местоположения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Срок, в течение которого использование земельного уча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5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1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С49.1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69:10:0091301:66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адрес ориентира: Тверская область, муниципальный округ Калининский, деревня Поддубки.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13 месяцев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3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время приема: согласно графику по предварительной записи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  <w:t xml:space="preserve"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4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 течение 15 дней со дня опубликования данного сообщения в порядке, установленном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для официального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опубликования (обнародования) правовых актов поселения, городского округа,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расположены на межселенной территории)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hyperlink r:id="rId15" w:tooltip="https://kalinin-adm.ru" w:history="1">
              <w:r>
                <w:rPr>
                  <w:rStyle w:val="842"/>
                  <w:rFonts w:ascii="Times New Roman" w:hAnsi="Times New Roman" w:cs="Times New Roman"/>
                  <w:highlight w:val="none"/>
                </w:rPr>
                <w:t xml:space="preserve">https://kalinin-adm.ru</w:t>
              </w:r>
            </w:hyperlink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/>
            <w:hyperlink r:id="rId16" w:tooltip="https://rlw.gov.ru" w:history="1">
              <w:r>
                <w:rPr>
                  <w:rFonts w:ascii="Times New Roman" w:hAnsi="Times New Roman" w:eastAsia="SimSun" w:cs="Times New Roman"/>
                  <w:bCs/>
                  <w:color w:val="0563c1"/>
                  <w:u w:val="single"/>
                  <w:lang w:eastAsia="zh-CN" w:bidi="hi-IN"/>
                </w:rPr>
                <w:t xml:space="preserve">https://rlw.gov.ru</w:t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Распоряжение Росжелдора от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24.01.2025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№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АБ-35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-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  <w:t xml:space="preserve">(с изменениями от 20.03.2026 № АБ-619-р, от 09.07.2026 № АС-1941-р):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и проект ме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жевания территории) для объекта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«Создание высокоскоростной железнодорожной магистрали Санкт-Петербург - Москва (участок </w:t>
              <w:br/>
              <w:t xml:space="preserve">Крюково (Алабушево) - Обухово)». 5 этап - Строительство участка Логовежь (вкл.) –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  <w:br/>
              <w:t xml:space="preserve">Новая Тверь (искл.)»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hyperlink r:id="rId17" w:tooltip="https://glavrchitect.tverreg.ru/?ysclid=mmm2kznk7g218571498" w:history="1">
              <w:r>
                <w:rPr>
                  <w:rStyle w:val="842"/>
                  <w:rFonts w:ascii="Times New Roman" w:hAnsi="Times New Roman" w:eastAsia="Times New Roman" w:cs="Times New Roman"/>
                </w:rPr>
                <w:t xml:space="preserve">https://glavrchitect.tverreg.ru</w:t>
              </w:r>
              <w:r>
                <w:rPr>
                  <w:rStyle w:val="842"/>
                  <w:rFonts w:ascii="Times New Roman" w:hAnsi="Times New Roman" w:eastAsia="Times New Roman" w:cs="Times New Roman"/>
                </w:rPr>
              </w:r>
            </w:hyperlink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(описание местоположения границ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</w:tbl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highlight w:val="none"/>
          <w:lang w:eastAsia="zh-CN" w:bidi="hi-IN"/>
        </w:rPr>
      </w:r>
      <w:r>
        <w:rPr>
          <w:rFonts w:ascii="Times New Roman" w:hAnsi="Times New Roman" w:eastAsia="SimSun" w:cs="Times New Roman"/>
          <w:bCs/>
          <w:sz w:val="27"/>
          <w:szCs w:val="27"/>
          <w:highlight w:val="none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sectPr>
      <w:headerReference w:type="default" r:id="rId8"/>
      <w:footerReference w:type="first" r:id="rId9"/>
      <w:footnotePr/>
      <w:endnotePr/>
      <w:type w:val="nextPage"/>
      <w:pgSz w:w="11906" w:h="16838" w:orient="portrait"/>
      <w:pgMar w:top="1134" w:right="567" w:bottom="0" w:left="1134" w:header="56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Bold">
    <w:panose1 w:val="020F0502020204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  <w:rPr>
        <w:rFonts w:ascii="PT Astra Serif" w:hAnsi="PT Astra Serif" w:eastAsia="PT Astra Serif" w:cs="PT Astra Serif"/>
        <w:sz w:val="28"/>
      </w:rPr>
    </w:pPr>
    <w:r>
      <w:rPr>
        <w:rFonts w:ascii="PT Astra Serif" w:hAnsi="PT Astra Serif" w:eastAsia="PT Astra Serif" w:cs="PT Astra Serif"/>
        <w:sz w:val="28"/>
      </w:rPr>
      <w:fldChar w:fldCharType="begin"/>
    </w:r>
    <w:r>
      <w:rPr>
        <w:rFonts w:ascii="PT Astra Serif" w:hAnsi="PT Astra Serif" w:eastAsia="PT Astra Serif" w:cs="PT Astra Serif"/>
        <w:sz w:val="28"/>
      </w:rPr>
      <w:instrText xml:space="preserve"> PAGE </w:instrText>
    </w:r>
    <w:r>
      <w:rPr>
        <w:rFonts w:ascii="PT Astra Serif" w:hAnsi="PT Astra Serif" w:eastAsia="PT Astra Serif" w:cs="PT Astra Serif"/>
        <w:sz w:val="28"/>
      </w:rPr>
      <w:fldChar w:fldCharType="separate"/>
    </w:r>
    <w:r>
      <w:rPr>
        <w:rFonts w:ascii="PT Astra Serif" w:hAnsi="PT Astra Serif" w:eastAsia="PT Astra Serif" w:cs="PT Astra Serif"/>
        <w:sz w:val="28"/>
      </w:rPr>
      <w:t xml:space="preserve">2</w:t>
    </w:r>
    <w:r>
      <w:rPr>
        <w:rFonts w:ascii="PT Astra Serif" w:hAnsi="PT Astra Serif" w:eastAsia="PT Astra Serif" w:cs="PT Astra Serif"/>
        <w:sz w:val="28"/>
      </w:rPr>
      <w:fldChar w:fldCharType="end"/>
    </w:r>
    <w:r>
      <w:rPr>
        <w:rFonts w:ascii="PT Astra Serif" w:hAnsi="PT Astra Serif" w:eastAsia="PT Astra Serif" w:cs="PT Astra Serif"/>
        <w:sz w:val="28"/>
      </w:rPr>
    </w:r>
    <w:r>
      <w:rPr>
        <w:rFonts w:ascii="PT Astra Serif" w:hAnsi="PT Astra Serif" w:eastAsia="PT Astra Serif" w:cs="PT Astra Serif"/>
        <w:sz w:val="28"/>
      </w:rPr>
    </w:r>
  </w:p>
  <w:p>
    <w:pPr>
      <w:pStyle w:val="87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84">
    <w:name w:val="Plain Table 1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4">
    <w:name w:val="Grid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5">
    <w:name w:val="Grid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List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List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8">
    <w:name w:val="List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List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List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01">
    <w:name w:val="List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02">
    <w:name w:val="List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03" w:default="1">
    <w:name w:val="Normal"/>
    <w:qFormat/>
    <w:pPr>
      <w:spacing w:after="200" w:line="276" w:lineRule="auto"/>
    </w:pPr>
  </w:style>
  <w:style w:type="paragraph" w:styleId="704">
    <w:name w:val="Heading 1"/>
    <w:basedOn w:val="70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table" w:styleId="716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563c1" w:themeColor="hyperlink"/>
      <w:u w:val="single"/>
    </w:rPr>
  </w:style>
  <w:style w:type="character" w:styleId="843">
    <w:name w:val="footnote reference"/>
    <w:basedOn w:val="713"/>
    <w:uiPriority w:val="99"/>
    <w:unhideWhenUsed/>
    <w:rPr>
      <w:vertAlign w:val="superscript"/>
    </w:rPr>
  </w:style>
  <w:style w:type="character" w:styleId="844">
    <w:name w:val="endnote reference"/>
    <w:basedOn w:val="713"/>
    <w:uiPriority w:val="99"/>
    <w:semiHidden/>
    <w:unhideWhenUsed/>
    <w:rPr>
      <w:vertAlign w:val="superscript"/>
    </w:rPr>
  </w:style>
  <w:style w:type="character" w:styleId="845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46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847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48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9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50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51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52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53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54" w:customStyle="1">
    <w:name w:val="Title Char"/>
    <w:uiPriority w:val="10"/>
    <w:qFormat/>
    <w:rPr>
      <w:sz w:val="48"/>
      <w:szCs w:val="48"/>
    </w:rPr>
  </w:style>
  <w:style w:type="character" w:styleId="855" w:customStyle="1">
    <w:name w:val="Subtitle Char"/>
    <w:uiPriority w:val="11"/>
    <w:qFormat/>
    <w:rPr>
      <w:sz w:val="24"/>
      <w:szCs w:val="24"/>
    </w:rPr>
  </w:style>
  <w:style w:type="character" w:styleId="856" w:customStyle="1">
    <w:name w:val="Quote Char"/>
    <w:uiPriority w:val="29"/>
    <w:qFormat/>
    <w:rPr>
      <w:i/>
    </w:rPr>
  </w:style>
  <w:style w:type="character" w:styleId="857" w:customStyle="1">
    <w:name w:val="Intense Quote Char"/>
    <w:uiPriority w:val="30"/>
    <w:qFormat/>
    <w:rPr>
      <w:i/>
    </w:rPr>
  </w:style>
  <w:style w:type="character" w:styleId="858" w:customStyle="1">
    <w:name w:val="Header Char"/>
    <w:uiPriority w:val="99"/>
    <w:qFormat/>
  </w:style>
  <w:style w:type="character" w:styleId="859" w:customStyle="1">
    <w:name w:val="Footer Char"/>
    <w:uiPriority w:val="99"/>
    <w:qFormat/>
  </w:style>
  <w:style w:type="character" w:styleId="860" w:customStyle="1">
    <w:name w:val="Caption Char"/>
    <w:uiPriority w:val="99"/>
    <w:qFormat/>
  </w:style>
  <w:style w:type="character" w:styleId="861" w:customStyle="1">
    <w:name w:val="Интернет-ссылка"/>
    <w:uiPriority w:val="99"/>
    <w:unhideWhenUsed/>
    <w:rPr>
      <w:color w:val="0563c1" w:themeColor="hyperlink"/>
      <w:u w:val="single"/>
    </w:rPr>
  </w:style>
  <w:style w:type="character" w:styleId="862" w:customStyle="1">
    <w:name w:val="Footnote Text Char"/>
    <w:uiPriority w:val="99"/>
    <w:qFormat/>
    <w:rPr>
      <w:sz w:val="18"/>
    </w:rPr>
  </w:style>
  <w:style w:type="character" w:styleId="863" w:customStyle="1">
    <w:name w:val="Привязка сноски"/>
    <w:rPr>
      <w:vertAlign w:val="superscript"/>
    </w:rPr>
  </w:style>
  <w:style w:type="character" w:styleId="864" w:customStyle="1">
    <w:name w:val="Footnote Characters"/>
    <w:uiPriority w:val="99"/>
    <w:unhideWhenUsed/>
    <w:qFormat/>
    <w:rPr>
      <w:vertAlign w:val="superscript"/>
    </w:rPr>
  </w:style>
  <w:style w:type="character" w:styleId="865" w:customStyle="1">
    <w:name w:val="Endnote Text Char"/>
    <w:uiPriority w:val="99"/>
    <w:qFormat/>
    <w:rPr>
      <w:sz w:val="20"/>
    </w:rPr>
  </w:style>
  <w:style w:type="character" w:styleId="866" w:customStyle="1">
    <w:name w:val="Привязка концевой сноски"/>
    <w:rPr>
      <w:vertAlign w:val="superscript"/>
    </w:rPr>
  </w:style>
  <w:style w:type="character" w:styleId="867" w:customStyle="1">
    <w:name w:val="Endnote Characters"/>
    <w:uiPriority w:val="99"/>
    <w:semiHidden/>
    <w:unhideWhenUsed/>
    <w:qFormat/>
    <w:rPr>
      <w:vertAlign w:val="superscript"/>
    </w:rPr>
  </w:style>
  <w:style w:type="paragraph" w:styleId="868" w:customStyle="1">
    <w:name w:val="Заголовок1"/>
    <w:basedOn w:val="703"/>
    <w:next w:val="86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9">
    <w:name w:val="Body Text"/>
    <w:basedOn w:val="703"/>
    <w:pPr>
      <w:spacing w:after="140"/>
    </w:pPr>
  </w:style>
  <w:style w:type="paragraph" w:styleId="870">
    <w:name w:val="List"/>
    <w:basedOn w:val="869"/>
    <w:rPr>
      <w:rFonts w:ascii="PT Astra Serif" w:hAnsi="PT Astra Serif" w:cs="Noto Sans Devanagari"/>
    </w:rPr>
  </w:style>
  <w:style w:type="paragraph" w:styleId="871">
    <w:name w:val="Caption"/>
    <w:basedOn w:val="70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72">
    <w:name w:val="index heading"/>
    <w:basedOn w:val="703"/>
    <w:qFormat/>
    <w:pPr>
      <w:suppressLineNumbers/>
    </w:pPr>
    <w:rPr>
      <w:rFonts w:ascii="PT Astra Serif" w:hAnsi="PT Astra Serif" w:cs="Noto Sans Devanagari"/>
    </w:rPr>
  </w:style>
  <w:style w:type="paragraph" w:styleId="873">
    <w:name w:val="Title"/>
    <w:basedOn w:val="703"/>
    <w:uiPriority w:val="10"/>
    <w:qFormat/>
    <w:pPr>
      <w:contextualSpacing/>
      <w:spacing w:before="300"/>
    </w:pPr>
    <w:rPr>
      <w:sz w:val="48"/>
      <w:szCs w:val="48"/>
    </w:rPr>
  </w:style>
  <w:style w:type="paragraph" w:styleId="874">
    <w:name w:val="Subtitle"/>
    <w:basedOn w:val="703"/>
    <w:uiPriority w:val="11"/>
    <w:qFormat/>
    <w:pPr>
      <w:spacing w:before="200"/>
    </w:pPr>
    <w:rPr>
      <w:sz w:val="24"/>
      <w:szCs w:val="24"/>
    </w:rPr>
  </w:style>
  <w:style w:type="paragraph" w:styleId="875">
    <w:name w:val="Quote"/>
    <w:basedOn w:val="703"/>
    <w:uiPriority w:val="29"/>
    <w:qFormat/>
    <w:pPr>
      <w:ind w:left="720" w:right="720"/>
    </w:pPr>
    <w:rPr>
      <w:i/>
    </w:rPr>
  </w:style>
  <w:style w:type="paragraph" w:styleId="876">
    <w:name w:val="Intense Quote"/>
    <w:basedOn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7" w:customStyle="1">
    <w:name w:val="Верхний и нижний колонтитулы"/>
    <w:basedOn w:val="703"/>
    <w:qFormat/>
  </w:style>
  <w:style w:type="paragraph" w:styleId="878">
    <w:name w:val="Header"/>
    <w:basedOn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79">
    <w:name w:val="Footer"/>
    <w:basedOn w:val="703"/>
    <w:link w:val="895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80">
    <w:name w:val="footnote text"/>
    <w:basedOn w:val="703"/>
    <w:uiPriority w:val="99"/>
    <w:semiHidden/>
    <w:unhideWhenUsed/>
    <w:pPr>
      <w:spacing w:after="40" w:line="240" w:lineRule="auto"/>
    </w:pPr>
    <w:rPr>
      <w:sz w:val="18"/>
    </w:rPr>
  </w:style>
  <w:style w:type="paragraph" w:styleId="881">
    <w:name w:val="endnote text"/>
    <w:basedOn w:val="703"/>
    <w:uiPriority w:val="99"/>
    <w:semiHidden/>
    <w:unhideWhenUsed/>
    <w:pPr>
      <w:spacing w:after="0" w:line="240" w:lineRule="auto"/>
    </w:pPr>
    <w:rPr>
      <w:sz w:val="20"/>
    </w:rPr>
  </w:style>
  <w:style w:type="paragraph" w:styleId="882">
    <w:name w:val="toc 1"/>
    <w:basedOn w:val="703"/>
    <w:uiPriority w:val="39"/>
    <w:unhideWhenUsed/>
    <w:pPr>
      <w:spacing w:after="57"/>
    </w:pPr>
  </w:style>
  <w:style w:type="paragraph" w:styleId="883">
    <w:name w:val="toc 2"/>
    <w:basedOn w:val="703"/>
    <w:uiPriority w:val="39"/>
    <w:unhideWhenUsed/>
    <w:pPr>
      <w:ind w:left="283"/>
      <w:spacing w:after="57"/>
    </w:pPr>
  </w:style>
  <w:style w:type="paragraph" w:styleId="884">
    <w:name w:val="toc 3"/>
    <w:basedOn w:val="703"/>
    <w:uiPriority w:val="39"/>
    <w:unhideWhenUsed/>
    <w:pPr>
      <w:ind w:left="567"/>
      <w:spacing w:after="57"/>
    </w:pPr>
  </w:style>
  <w:style w:type="paragraph" w:styleId="885">
    <w:name w:val="toc 4"/>
    <w:basedOn w:val="703"/>
    <w:uiPriority w:val="39"/>
    <w:unhideWhenUsed/>
    <w:pPr>
      <w:ind w:left="850"/>
      <w:spacing w:after="57"/>
    </w:pPr>
  </w:style>
  <w:style w:type="paragraph" w:styleId="886">
    <w:name w:val="toc 5"/>
    <w:basedOn w:val="703"/>
    <w:uiPriority w:val="39"/>
    <w:unhideWhenUsed/>
    <w:pPr>
      <w:ind w:left="1134"/>
      <w:spacing w:after="57"/>
    </w:pPr>
  </w:style>
  <w:style w:type="paragraph" w:styleId="887">
    <w:name w:val="toc 6"/>
    <w:basedOn w:val="703"/>
    <w:uiPriority w:val="39"/>
    <w:unhideWhenUsed/>
    <w:pPr>
      <w:ind w:left="1417"/>
      <w:spacing w:after="57"/>
    </w:pPr>
  </w:style>
  <w:style w:type="paragraph" w:styleId="888">
    <w:name w:val="toc 7"/>
    <w:basedOn w:val="703"/>
    <w:uiPriority w:val="39"/>
    <w:unhideWhenUsed/>
    <w:pPr>
      <w:ind w:left="1701"/>
      <w:spacing w:after="57"/>
    </w:pPr>
  </w:style>
  <w:style w:type="paragraph" w:styleId="889">
    <w:name w:val="toc 8"/>
    <w:basedOn w:val="703"/>
    <w:uiPriority w:val="39"/>
    <w:unhideWhenUsed/>
    <w:pPr>
      <w:ind w:left="1984"/>
      <w:spacing w:after="57"/>
    </w:pPr>
  </w:style>
  <w:style w:type="paragraph" w:styleId="890">
    <w:name w:val="toc 9"/>
    <w:basedOn w:val="703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  <w:qFormat/>
    <w:pPr>
      <w:spacing w:after="200" w:line="276" w:lineRule="auto"/>
    </w:pPr>
  </w:style>
  <w:style w:type="paragraph" w:styleId="892">
    <w:name w:val="table of figures"/>
    <w:basedOn w:val="703"/>
    <w:uiPriority w:val="99"/>
    <w:unhideWhenUsed/>
    <w:qFormat/>
    <w:pPr>
      <w:spacing w:after="0"/>
    </w:pPr>
  </w:style>
  <w:style w:type="paragraph" w:styleId="893">
    <w:name w:val="No Spacing"/>
    <w:basedOn w:val="703"/>
    <w:uiPriority w:val="1"/>
    <w:qFormat/>
    <w:pPr>
      <w:spacing w:after="0" w:line="240" w:lineRule="auto"/>
    </w:pPr>
  </w:style>
  <w:style w:type="paragraph" w:styleId="894">
    <w:name w:val="List Paragraph"/>
    <w:basedOn w:val="703"/>
    <w:uiPriority w:val="34"/>
    <w:qFormat/>
    <w:pPr>
      <w:contextualSpacing/>
      <w:ind w:left="720"/>
    </w:pPr>
  </w:style>
  <w:style w:type="character" w:styleId="895" w:customStyle="1">
    <w:name w:val="Нижний колонтитул Знак"/>
    <w:basedOn w:val="713"/>
    <w:link w:val="879"/>
  </w:style>
  <w:style w:type="paragraph" w:styleId="896" w:customStyle="1">
    <w:name w:val="Standard"/>
    <w:rPr>
      <w:rFonts w:ascii="Times New Roman" w:hAnsi="Times New Roman" w:eastAsia="Times New Roman" w:cs="Times New Roman"/>
      <w:sz w:val="28"/>
      <w:szCs w:val="20"/>
      <w:lang w:eastAsia="zh-CN"/>
    </w:rPr>
  </w:style>
  <w:style w:type="character" w:styleId="897" w:customStyle="1">
    <w:name w:val="fontstyle01"/>
    <w:basedOn w:val="713"/>
    <w:rPr>
      <w:rFonts w:hint="default" w:ascii="Bold" w:hAnsi="Bold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info@vsm2stl.ru" TargetMode="External"/><Relationship Id="rId12" Type="http://schemas.openxmlformats.org/officeDocument/2006/relationships/hyperlink" Target="http://info@gelmert.ru" TargetMode="External"/><Relationship Id="rId13" Type="http://schemas.openxmlformats.org/officeDocument/2006/relationships/hyperlink" Target="http://info@rlw.gov.ru" TargetMode="External"/><Relationship Id="rId14" Type="http://schemas.openxmlformats.org/officeDocument/2006/relationships/hyperlink" Target="http://info@rlw.gov.ru" TargetMode="External"/><Relationship Id="rId15" Type="http://schemas.openxmlformats.org/officeDocument/2006/relationships/hyperlink" Target="https://kalinin-adm.ru" TargetMode="External"/><Relationship Id="rId16" Type="http://schemas.openxmlformats.org/officeDocument/2006/relationships/hyperlink" Target="https://rlw.gov.ru" TargetMode="External"/><Relationship Id="rId17" Type="http://schemas.openxmlformats.org/officeDocument/2006/relationships/hyperlink" Target="https://glavrchitect.tverreg.ru/?ysclid=mmm2kznk7g21857149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CF6A8-DF58-4DD2-8A4A-C651A98B1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dc:description/>
  <dc:language>ru-RU</dc:language>
  <cp:revision>276</cp:revision>
  <dcterms:created xsi:type="dcterms:W3CDTF">2022-06-21T09:18:00Z</dcterms:created>
  <dcterms:modified xsi:type="dcterms:W3CDTF">2026-09-17T07:51:25Z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