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right="-1" w:firstLine="709"/>
        <w:jc w:val="both"/>
        <w:spacing w:after="0" w:line="240" w:lineRule="auto"/>
        <w:rPr>
          <w:rFonts w:ascii="Times New Roman" w:hAnsi="Times New Roman" w:eastAsia="SimSun" w:cs="Times New Roman"/>
          <w:bCs/>
          <w:sz w:val="28"/>
          <w:szCs w:val="28"/>
          <w:lang w:eastAsia="zh-CN" w:bidi="hi-IN"/>
        </w:rPr>
      </w:pPr>
      <w:r>
        <w:rPr>
          <w:rFonts w:ascii="Times New Roman" w:hAnsi="Times New Roman" w:eastAsia="SimSun" w:cs="Times New Roman"/>
          <w:b/>
          <w:bCs/>
          <w:sz w:val="27"/>
          <w:szCs w:val="27"/>
          <w:lang w:eastAsia="zh-CN" w:bidi="hi-IN"/>
        </w:rPr>
        <w:t xml:space="preserve">Федеральное агентство железнодорожного транспорта настоящим сообщает,</w:t>
      </w:r>
      <w:r>
        <w:rPr>
          <w:rFonts w:ascii="Times New Roman" w:hAnsi="Times New Roman" w:eastAsia="SimSun" w:cs="Times New Roman"/>
          <w:bCs/>
          <w:sz w:val="27"/>
          <w:szCs w:val="27"/>
          <w:lang w:eastAsia="zh-CN" w:bidi="hi-IN"/>
        </w:rPr>
        <w:t xml:space="preserve"> что в целях </w:t>
      </w:r>
      <w:r>
        <w:rPr>
          <w:rFonts w:ascii="Times New Roman" w:hAnsi="Times New Roman" w:eastAsia="SimSun" w:cs="Times New Roman"/>
          <w:bCs/>
          <w:sz w:val="27"/>
          <w:szCs w:val="27"/>
          <w:lang w:eastAsia="zh-CN" w:bidi="hi-IN"/>
        </w:rPr>
        <w:t xml:space="preserve">обеспечения строительства, реконструкции объектов инфраструктуры</w:t>
      </w:r>
      <w:r>
        <w:rPr>
          <w:rFonts w:ascii="Times New Roman" w:hAnsi="Times New Roman" w:eastAsia="SimSun" w:cs="Times New Roman"/>
          <w:bCs/>
          <w:sz w:val="27"/>
          <w:szCs w:val="27"/>
          <w:lang w:eastAsia="zh-CN" w:bidi="hi-IN"/>
        </w:rPr>
        <w:t xml:space="preserve"> </w:t>
        <w:br/>
        <w:t xml:space="preserve">при реализации объекта </w:t>
      </w:r>
      <w:r>
        <w:rPr>
          <w:rFonts w:ascii="Times New Roman" w:hAnsi="Times New Roman" w:eastAsia="SimSun" w:cs="Times New Roman"/>
          <w:bCs/>
          <w:sz w:val="28"/>
          <w:szCs w:val="28"/>
          <w:lang w:eastAsia="zh-CN" w:bidi="hi-IN"/>
        </w:rPr>
        <w:t xml:space="preserve">«Создание высокоскоростной железнодорожной магистрали Санкт-Петербург - Москва (участок Крюково (Алабушево) - Обухово)». 5 этап - Строительство участка Логовежь (вкл.) – Новая Тверь (искл.)»</w:t>
      </w:r>
      <w:r>
        <w:rPr>
          <w:rFonts w:ascii="Times New Roman" w:hAnsi="Times New Roman" w:eastAsia="SimSun" w:cs="Times New Roman"/>
          <w:bCs/>
          <w:sz w:val="28"/>
          <w:szCs w:val="28"/>
          <w:lang w:eastAsia="zh-CN" w:bidi="hi-IN"/>
        </w:rPr>
        <w:t xml:space="preserve">, предусмотренных подпунктом</w:t>
      </w:r>
      <w:r>
        <w:rPr>
          <w:rFonts w:ascii="Times New Roman" w:hAnsi="Times New Roman" w:eastAsia="SimSun" w:cs="Times New Roman"/>
          <w:bCs/>
          <w:sz w:val="28"/>
          <w:szCs w:val="28"/>
          <w:lang w:eastAsia="zh-CN" w:bidi="hi-IN"/>
        </w:rPr>
        <w:t xml:space="preserve"> </w:t>
      </w:r>
      <w:r>
        <w:rPr>
          <w:rFonts w:ascii="Times New Roman" w:hAnsi="Times New Roman" w:eastAsia="SimSun" w:cs="Times New Roman"/>
          <w:bCs/>
          <w:sz w:val="28"/>
          <w:szCs w:val="28"/>
          <w:lang w:eastAsia="zh-CN" w:bidi="hi-IN"/>
        </w:rPr>
        <w:t xml:space="preserve">2</w:t>
      </w:r>
      <w:r>
        <w:rPr>
          <w:rFonts w:ascii="Times New Roman" w:hAnsi="Times New Roman" w:eastAsia="SimSun" w:cs="Times New Roman"/>
          <w:bCs/>
          <w:sz w:val="28"/>
          <w:szCs w:val="28"/>
          <w:lang w:eastAsia="zh-CN" w:bidi="hi-IN"/>
        </w:rPr>
        <w:t xml:space="preserve"> части 5 статьи 4 Федерального закона от 31.07.2020 № 254-ФЗ </w:t>
        <w:br/>
        <w:t xml:space="preserve">«Об особенностях регулирования отдельных отношений в целях модернизации </w:t>
        <w:br/>
        <w:t xml:space="preserve">и расширения магистральной инфраструктуры и о внесении изменений в отдельные законодательные акты Российской Федерации», </w:t>
      </w:r>
      <w:r>
        <w:rPr>
          <w:rFonts w:ascii="Times New Roman" w:hAnsi="Times New Roman" w:eastAsia="SimSun" w:cs="Times New Roman"/>
          <w:b/>
          <w:bCs/>
          <w:sz w:val="28"/>
          <w:szCs w:val="28"/>
          <w:lang w:eastAsia="zh-CN" w:bidi="hi-IN"/>
        </w:rPr>
        <w:t xml:space="preserve">возможно установление публичн</w:t>
      </w:r>
      <w:r>
        <w:rPr>
          <w:rFonts w:ascii="Times New Roman" w:hAnsi="Times New Roman" w:eastAsia="SimSun" w:cs="Times New Roman"/>
          <w:b/>
          <w:bCs/>
          <w:sz w:val="28"/>
          <w:szCs w:val="28"/>
          <w:lang w:eastAsia="zh-CN" w:bidi="hi-IN"/>
        </w:rPr>
        <w:t xml:space="preserve">ого сервитут</w:t>
      </w:r>
      <w:r>
        <w:rPr>
          <w:rFonts w:ascii="Times New Roman" w:hAnsi="Times New Roman" w:eastAsia="SimSun" w:cs="Times New Roman"/>
          <w:b/>
          <w:bCs/>
          <w:sz w:val="28"/>
          <w:szCs w:val="28"/>
          <w:lang w:eastAsia="zh-CN" w:bidi="hi-IN"/>
        </w:rPr>
        <w:t xml:space="preserve">а в интересах ООО «ВСМ Две Столицы» </w:t>
      </w:r>
      <w:r>
        <w:rPr>
          <w:rFonts w:ascii="Times New Roman" w:hAnsi="Times New Roman" w:eastAsia="SimSun" w:cs="Times New Roman"/>
          <w:bCs/>
          <w:sz w:val="28"/>
          <w:szCs w:val="28"/>
          <w:lang w:eastAsia="zh-CN" w:bidi="hi-IN"/>
        </w:rPr>
        <w:t xml:space="preserve">(ОГРН 1247700011900, ИНН 9726064201; 121614, Москва, ул. Крылатская, д. 17, </w:t>
        <w:br/>
        <w:t xml:space="preserve">к. 2; </w:t>
      </w:r>
      <w:hyperlink r:id="rId11" w:tooltip="mailto:info@vsm2stl.ru" w:history="1">
        <w:r>
          <w:rPr>
            <w:rStyle w:val="842"/>
            <w:rFonts w:ascii="Times New Roman" w:hAnsi="Times New Roman" w:cs="Times New Roman"/>
            <w:sz w:val="28"/>
            <w:szCs w:val="28"/>
            <w:lang w:val="en-US"/>
          </w:rPr>
          <w:t xml:space="preserve">info</w:t>
        </w:r>
        <w:r>
          <w:rPr>
            <w:rStyle w:val="842"/>
            <w:rFonts w:ascii="Times New Roman" w:hAnsi="Times New Roman" w:cs="Times New Roman"/>
            <w:sz w:val="28"/>
            <w:szCs w:val="28"/>
          </w:rPr>
          <w:t xml:space="preserve">@</w:t>
        </w:r>
        <w:r>
          <w:rPr>
            <w:rStyle w:val="842"/>
            <w:rFonts w:ascii="Times New Roman" w:hAnsi="Times New Roman" w:cs="Times New Roman"/>
            <w:sz w:val="28"/>
            <w:szCs w:val="28"/>
            <w:lang w:val="en-US"/>
          </w:rPr>
          <w:t xml:space="preserve">vsm</w:t>
        </w:r>
        <w:r>
          <w:rPr>
            <w:rStyle w:val="842"/>
            <w:rFonts w:ascii="Times New Roman" w:hAnsi="Times New Roman" w:cs="Times New Roman"/>
            <w:sz w:val="28"/>
            <w:szCs w:val="28"/>
          </w:rPr>
          <w:t xml:space="preserve">2</w:t>
        </w:r>
        <w:r>
          <w:rPr>
            <w:rStyle w:val="842"/>
            <w:rFonts w:ascii="Times New Roman" w:hAnsi="Times New Roman" w:cs="Times New Roman"/>
            <w:sz w:val="28"/>
            <w:szCs w:val="28"/>
            <w:lang w:val="en-US"/>
          </w:rPr>
          <w:t xml:space="preserve">stl</w:t>
        </w:r>
        <w:r>
          <w:rPr>
            <w:rStyle w:val="842"/>
            <w:rFonts w:ascii="Times New Roman" w:hAnsi="Times New Roman" w:cs="Times New Roman"/>
            <w:sz w:val="28"/>
            <w:szCs w:val="28"/>
          </w:rPr>
          <w:t xml:space="preserve">.</w:t>
        </w:r>
        <w:r>
          <w:rPr>
            <w:rStyle w:val="842"/>
            <w:rFonts w:ascii="Times New Roman" w:hAnsi="Times New Roman" w:cs="Times New Roman"/>
            <w:sz w:val="28"/>
            <w:szCs w:val="28"/>
            <w:lang w:val="en-US"/>
          </w:rPr>
          <w:t xml:space="preserve">ru</w:t>
        </w:r>
      </w:hyperlink>
      <w:r>
        <w:rPr>
          <w:rFonts w:ascii="Times New Roman" w:hAnsi="Times New Roman" w:eastAsia="SimSun" w:cs="Times New Roman"/>
          <w:bCs/>
          <w:sz w:val="28"/>
          <w:szCs w:val="28"/>
          <w:lang w:eastAsia="zh-CN" w:bidi="hi-IN"/>
        </w:rPr>
        <w:t xml:space="preserve">; </w:t>
      </w:r>
      <w:hyperlink r:id="rId12" w:tooltip="http://info@gelmert.ru" w:history="1">
        <w:r>
          <w:rPr>
            <w:rStyle w:val="842"/>
            <w:rFonts w:ascii="Times New Roman" w:hAnsi="Times New Roman" w:eastAsia="SimSun" w:cs="Times New Roman"/>
            <w:bCs/>
            <w:sz w:val="28"/>
            <w:szCs w:val="28"/>
            <w:lang w:eastAsia="zh-CN" w:bidi="hi-IN"/>
          </w:rPr>
          <w:t xml:space="preserve">info@gelmert.ru</w:t>
        </w:r>
      </w:hyperlink>
      <w:r>
        <w:rPr>
          <w:rFonts w:ascii="Times New Roman" w:hAnsi="Times New Roman" w:eastAsia="SimSun" w:cs="Times New Roman"/>
          <w:bCs/>
          <w:sz w:val="28"/>
          <w:szCs w:val="28"/>
          <w:lang w:eastAsia="zh-CN" w:bidi="hi-IN"/>
        </w:rPr>
        <w:t xml:space="preserve">; 8 (499) 429-09-59) сроком </w:t>
      </w:r>
      <w:r>
        <w:rPr>
          <w:rFonts w:ascii="Times New Roman" w:hAnsi="Times New Roman" w:eastAsia="SimSun" w:cs="Times New Roman"/>
          <w:bCs/>
          <w:sz w:val="28"/>
          <w:szCs w:val="28"/>
          <w:lang w:eastAsia="zh-CN" w:bidi="hi-IN"/>
        </w:rPr>
        <w:t xml:space="preserve">33 </w:t>
      </w:r>
      <w:r>
        <w:rPr>
          <w:rFonts w:ascii="Times New Roman" w:hAnsi="Times New Roman" w:eastAsia="SimSun" w:cs="Times New Roman"/>
          <w:bCs/>
          <w:sz w:val="28"/>
          <w:szCs w:val="28"/>
          <w:lang w:eastAsia="zh-CN" w:bidi="hi-IN"/>
        </w:rPr>
        <w:t xml:space="preserve">месяца </w:t>
        <w:br/>
        <w:t xml:space="preserve">в отношении следующего </w:t>
      </w:r>
      <w:r>
        <w:rPr>
          <w:rFonts w:ascii="Times New Roman" w:hAnsi="Times New Roman" w:eastAsia="SimSun" w:cs="Times New Roman"/>
          <w:bCs/>
          <w:sz w:val="28"/>
          <w:szCs w:val="28"/>
          <w:lang w:eastAsia="zh-CN" w:bidi="hi-IN"/>
        </w:rPr>
        <w:t xml:space="preserve">земельного участка:</w:t>
      </w:r>
      <w:r>
        <w:rPr>
          <w:rFonts w:ascii="Times New Roman" w:hAnsi="Times New Roman" w:eastAsia="SimSun" w:cs="Times New Roman"/>
          <w:bCs/>
          <w:sz w:val="28"/>
          <w:szCs w:val="28"/>
          <w:lang w:eastAsia="zh-CN" w:bidi="hi-IN"/>
        </w:rPr>
      </w:r>
      <w:r>
        <w:rPr>
          <w:rFonts w:ascii="Times New Roman" w:hAnsi="Times New Roman" w:eastAsia="SimSun" w:cs="Times New Roman"/>
          <w:bCs/>
          <w:sz w:val="28"/>
          <w:szCs w:val="28"/>
          <w:lang w:eastAsia="zh-CN" w:bidi="hi-IN"/>
        </w:rPr>
      </w:r>
    </w:p>
    <w:p>
      <w:pPr>
        <w:jc w:val="both"/>
        <w:spacing w:after="33" w:line="240" w:lineRule="auto"/>
        <w:rPr>
          <w:rFonts w:ascii="Times New Roman" w:hAnsi="Times New Roman" w:eastAsia="SimSun" w:cs="Times New Roman"/>
          <w:bCs/>
          <w:sz w:val="28"/>
          <w:szCs w:val="28"/>
          <w:lang w:eastAsia="zh-CN" w:bidi="hi-IN"/>
        </w:rPr>
      </w:pPr>
      <w:r>
        <w:rPr>
          <w:rFonts w:ascii="Times New Roman" w:hAnsi="Times New Roman" w:eastAsia="SimSun" w:cs="Times New Roman"/>
          <w:bCs/>
          <w:sz w:val="28"/>
          <w:szCs w:val="28"/>
          <w:lang w:eastAsia="zh-CN" w:bidi="hi-IN"/>
        </w:rPr>
      </w:r>
      <w:r>
        <w:rPr>
          <w:rFonts w:ascii="Times New Roman" w:hAnsi="Times New Roman" w:eastAsia="SimSun" w:cs="Times New Roman"/>
          <w:bCs/>
          <w:sz w:val="28"/>
          <w:szCs w:val="28"/>
          <w:lang w:eastAsia="zh-CN" w:bidi="hi-IN"/>
        </w:rPr>
      </w:r>
      <w:r>
        <w:rPr>
          <w:rFonts w:ascii="Times New Roman" w:hAnsi="Times New Roman" w:eastAsia="SimSun" w:cs="Times New Roman"/>
          <w:bCs/>
          <w:sz w:val="28"/>
          <w:szCs w:val="28"/>
          <w:lang w:eastAsia="zh-CN" w:bidi="hi-IN"/>
        </w:rPr>
      </w:r>
    </w:p>
    <w:tbl>
      <w:tblPr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533"/>
        <w:gridCol w:w="1276"/>
        <w:gridCol w:w="2126"/>
        <w:gridCol w:w="3685"/>
        <w:gridCol w:w="2801"/>
      </w:tblGrid>
      <w:tr>
        <w:tblPrEx/>
        <w:trPr>
          <w:jc w:val="center"/>
        </w:trPr>
        <w:tc>
          <w:tcPr>
            <w:shd w:val="clear" w:color="ffffff" w:fill="ffffff"/>
            <w:tcW w:w="533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eastAsia="SimSun" w:cs="Times New Roman"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lang w:eastAsia="zh-CN" w:bidi="hi-IN"/>
              </w:rPr>
              <w:t xml:space="preserve">№ п/п</w:t>
            </w:r>
            <w:r>
              <w:rPr>
                <w:rFonts w:ascii="Times New Roman" w:hAnsi="Times New Roman" w:eastAsia="SimSun" w:cs="Times New Roman"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lang w:eastAsia="zh-CN" w:bidi="hi-IN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eastAsia="SimSun" w:cs="Times New Roman"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lang w:eastAsia="zh-CN" w:bidi="hi-IN"/>
              </w:rPr>
              <w:t xml:space="preserve">Условный номер контура по ДПТ</w:t>
            </w:r>
            <w:r>
              <w:rPr>
                <w:rFonts w:ascii="Times New Roman" w:hAnsi="Times New Roman" w:eastAsia="SimSun" w:cs="Times New Roman"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lang w:eastAsia="zh-CN" w:bidi="hi-IN"/>
              </w:rPr>
            </w:r>
          </w:p>
        </w:tc>
        <w:tc>
          <w:tcPr>
            <w:shd w:val="clear" w:color="ffffff" w:fill="ffffff"/>
            <w:tcW w:w="2126" w:type="dxa"/>
            <w:textDirection w:val="lrTb"/>
            <w:noWrap w:val="false"/>
          </w:tcPr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eastAsia="SimSun" w:cs="Times New Roman"/>
                <w:bCs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Кадастровый номер земельного участка</w:t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</w:p>
        </w:tc>
        <w:tc>
          <w:tcPr>
            <w:shd w:val="clear" w:color="ffffff" w:fill="ffffff"/>
            <w:tcW w:w="3685" w:type="dxa"/>
            <w:textDirection w:val="lrTb"/>
            <w:noWrap w:val="false"/>
          </w:tcPr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eastAsia="SimSun" w:cs="Times New Roman"/>
                <w:bCs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Адрес или иное описание местоположения земельного участка</w:t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</w:p>
        </w:tc>
        <w:tc>
          <w:tcPr>
            <w:shd w:val="clear" w:color="ffffff" w:fill="ffffff"/>
            <w:tcW w:w="2801" w:type="dxa"/>
            <w:textDirection w:val="lrTb"/>
            <w:noWrap w:val="false"/>
          </w:tcPr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eastAsia="SimSun" w:cs="Times New Roman"/>
                <w:bCs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Срок, в течение которого использование земельного уча</w:t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стка (его части) и (или) расположенного на нем объекта недвижимости в соответствии с их разрешенным использованием будет невозможно или существенно затруднено в связи с осуществлением деятельности, для обеспечения которой устанавливается публичный сервитут</w:t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</w:p>
        </w:tc>
      </w:tr>
      <w:tr>
        <w:tblPrEx/>
        <w:trPr>
          <w:jc w:val="center"/>
        </w:trPr>
        <w:tc>
          <w:tcPr>
            <w:shd w:val="clear" w:color="ffffff" w:fill="ffffff"/>
            <w:tcW w:w="53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SimSun" w:cs="Times New Roman"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lang w:eastAsia="zh-CN" w:bidi="hi-IN"/>
              </w:rPr>
              <w:t xml:space="preserve">1</w:t>
            </w:r>
            <w:r>
              <w:rPr>
                <w:rFonts w:ascii="Times New Roman" w:hAnsi="Times New Roman" w:eastAsia="SimSun" w:cs="Times New Roman"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lang w:eastAsia="zh-CN" w:bidi="hi-IN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SimSun" w:cs="Times New Roman"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lang w:eastAsia="zh-CN" w:bidi="hi-IN"/>
              </w:rPr>
              <w:t xml:space="preserve">С58.1</w:t>
            </w:r>
            <w:r>
              <w:rPr>
                <w:rFonts w:ascii="Times New Roman" w:hAnsi="Times New Roman" w:eastAsia="SimSun" w:cs="Times New Roman"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lang w:eastAsia="zh-CN" w:bidi="hi-IN"/>
              </w:rPr>
            </w:r>
          </w:p>
        </w:tc>
        <w:tc>
          <w:tcPr>
            <w:shd w:val="clear" w:color="ffffff" w:fill="ffffff"/>
            <w:tcW w:w="2126" w:type="dxa"/>
            <w:textDirection w:val="lrTb"/>
            <w:noWrap w:val="false"/>
          </w:tcPr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eastAsia="SimSun" w:cs="Times New Roman"/>
                <w:bCs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69:10:0091301:66</w:t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</w:p>
        </w:tc>
        <w:tc>
          <w:tcPr>
            <w:shd w:val="clear" w:color="ffffff" w:fill="ffffff"/>
            <w:tcW w:w="3685" w:type="dxa"/>
            <w:textDirection w:val="lrTb"/>
            <w:noWrap w:val="false"/>
          </w:tcPr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eastAsia="SimSun" w:cs="Times New Roman"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lang w:eastAsia="zh-CN" w:bidi="hi-IN"/>
              </w:rPr>
              <w:t xml:space="preserve">Местоположение установлено относительно ориентира, расположенного в границах участка. Почтовый</w:t>
            </w:r>
            <w:r>
              <w:rPr>
                <w:rFonts w:ascii="Times New Roman" w:hAnsi="Times New Roman" w:eastAsia="SimSun" w:cs="Times New Roman"/>
                <w:lang w:eastAsia="zh-CN" w:bidi="hi-IN"/>
              </w:rPr>
              <w:t xml:space="preserve"> </w:t>
            </w:r>
            <w:r>
              <w:rPr>
                <w:rFonts w:ascii="Times New Roman" w:hAnsi="Times New Roman" w:eastAsia="SimSun" w:cs="Times New Roman"/>
                <w:lang w:eastAsia="zh-CN" w:bidi="hi-IN"/>
              </w:rPr>
              <w:t xml:space="preserve">адрес ориентира: Тверская область, муниципальный округ Калининский, деревня Поддубки.</w:t>
            </w:r>
            <w:r>
              <w:rPr>
                <w:rFonts w:ascii="Times New Roman" w:hAnsi="Times New Roman" w:eastAsia="SimSun" w:cs="Times New Roman"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lang w:eastAsia="zh-CN" w:bidi="hi-IN"/>
              </w:rPr>
            </w:r>
          </w:p>
        </w:tc>
        <w:tc>
          <w:tcPr>
            <w:shd w:val="clear" w:color="ffffff" w:fill="ffffff"/>
            <w:tcW w:w="2801" w:type="dxa"/>
            <w:textDirection w:val="lrTb"/>
            <w:noWrap w:val="false"/>
          </w:tcPr>
          <w:p>
            <w:pPr>
              <w:ind w:right="141"/>
              <w:jc w:val="center"/>
              <w:spacing w:after="0" w:line="240" w:lineRule="auto"/>
              <w:widowControl w:val="off"/>
              <w:rPr>
                <w:rFonts w:ascii="Times New Roman" w:hAnsi="Times New Roman" w:eastAsia="SimSun" w:cs="Times New Roman"/>
                <w:bCs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12 месяцев </w:t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</w:p>
        </w:tc>
      </w:tr>
      <w:tr>
        <w:tblPrEx/>
        <w:trPr>
          <w:jc w:val="center"/>
        </w:trPr>
        <w:tc>
          <w:tcPr>
            <w:gridSpan w:val="5"/>
            <w:shd w:val="clear" w:color="ffffff" w:fill="ffffff"/>
            <w:tcW w:w="10421" w:type="dxa"/>
            <w:textDirection w:val="lrTb"/>
            <w:noWrap w:val="false"/>
          </w:tcPr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eastAsia="SimSun" w:cs="Times New Roman"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bCs/>
                <w:highlight w:val="none"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lang w:eastAsia="zh-CN" w:bidi="hi-IN"/>
              </w:rPr>
            </w:r>
          </w:p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eastAsia="SimSun" w:cs="Times New Roman"/>
                <w:highlight w:val="none"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Федеральное агентство железнодорожного транспорта</w:t>
            </w:r>
            <w:r>
              <w:rPr>
                <w:rFonts w:ascii="Times New Roman" w:hAnsi="Times New Roman" w:eastAsia="SimSun" w:cs="Times New Roman"/>
                <w:highlight w:val="none"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highlight w:val="none"/>
                <w:lang w:eastAsia="zh-CN" w:bidi="hi-IN"/>
              </w:rPr>
            </w:r>
          </w:p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eastAsia="SimSun" w:cs="Times New Roman"/>
                <w:bCs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ул. Старая Басманная, Москва, д. 11/2, стр. 1, 105064</w:t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</w:p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eastAsia="SimSun" w:cs="Times New Roman"/>
                <w:bCs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тел.: 8(499) 550-34-36; адрес электронной почты: </w:t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 </w:t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hyperlink r:id="rId13" w:tooltip="http://info@rlw.gov.ru" w:history="1">
              <w:r>
                <w:rPr>
                  <w:rStyle w:val="842"/>
                  <w:rFonts w:ascii="Times New Roman" w:hAnsi="Times New Roman" w:eastAsia="SimSun" w:cs="Times New Roman"/>
                  <w:bCs/>
                  <w:lang w:eastAsia="zh-CN" w:bidi="hi-IN"/>
                </w:rPr>
                <w:t xml:space="preserve">info@rlw.gov.ru</w:t>
              </w:r>
              <w:r>
                <w:rPr>
                  <w:rStyle w:val="842"/>
                  <w:rFonts w:ascii="Times New Roman" w:hAnsi="Times New Roman" w:eastAsia="SimSun" w:cs="Times New Roman"/>
                  <w:bCs/>
                  <w:lang w:eastAsia="zh-CN" w:bidi="hi-IN"/>
                </w:rPr>
              </w:r>
            </w:hyperlink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 </w:t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 </w:t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</w:p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eastAsia="SimSun" w:cs="Times New Roman"/>
                <w:bCs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время приема: согласно графику по предварительной записи</w:t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</w:p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eastAsia="SimSun" w:cs="Times New Roman"/>
                <w:bCs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</w:p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eastAsia="SimSun" w:cs="Times New Roman"/>
                <w:bCs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(адреса, по которым заинтересованные лица могут ознакомиться с поступившим ходатайством</w:t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br/>
              <w:t xml:space="preserve">об установлении публичного сервитута и прилагаемым к нему описанием местоположения границ публичного сервитута, время приема заинтересованных лиц для ознакомления с поступившим ходатайством об установлении публичного сервитута)</w:t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</w:p>
        </w:tc>
      </w:tr>
      <w:tr>
        <w:tblPrEx/>
        <w:trPr>
          <w:jc w:val="center"/>
        </w:trPr>
        <w:tc>
          <w:tcPr>
            <w:gridSpan w:val="5"/>
            <w:shd w:val="clear" w:color="ffffff" w:fill="ffffff"/>
            <w:tcW w:w="10421" w:type="dxa"/>
            <w:textDirection w:val="lrTb"/>
            <w:noWrap w:val="false"/>
          </w:tcPr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eastAsia="SimSun" w:cs="Times New Roman"/>
                <w:bCs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Федеральное агентство железнодорожного транспорта</w:t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</w:p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eastAsia="SimSun" w:cs="Times New Roman"/>
                <w:highlight w:val="none"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ул. Старая Басманная, Москва, д. 11/2, стр. 1, 105064</w:t>
            </w:r>
            <w:r>
              <w:rPr>
                <w:rFonts w:ascii="Times New Roman" w:hAnsi="Times New Roman" w:eastAsia="SimSun" w:cs="Times New Roman"/>
                <w:highlight w:val="none"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highlight w:val="none"/>
                <w:lang w:eastAsia="zh-CN" w:bidi="hi-IN"/>
              </w:rPr>
            </w:r>
          </w:p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eastAsia="SimSun" w:cs="Times New Roman"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bCs/>
                <w:highlight w:val="none"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адрес электронной почты: </w:t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hyperlink r:id="rId14" w:tooltip="http://info@rlw.gov.ru" w:history="1">
              <w:r>
                <w:rPr>
                  <w:rStyle w:val="842"/>
                  <w:rFonts w:ascii="Times New Roman" w:hAnsi="Times New Roman" w:eastAsia="SimSun" w:cs="Times New Roman"/>
                  <w:bCs/>
                  <w:lang w:eastAsia="zh-CN" w:bidi="hi-IN"/>
                </w:rPr>
                <w:t xml:space="preserve">info@rlw.gov.ru</w:t>
              </w:r>
              <w:r>
                <w:rPr>
                  <w:rStyle w:val="842"/>
                  <w:rFonts w:ascii="Times New Roman" w:hAnsi="Times New Roman" w:eastAsia="SimSun" w:cs="Times New Roman"/>
                  <w:bCs/>
                  <w:lang w:eastAsia="zh-CN" w:bidi="hi-IN"/>
                </w:rPr>
              </w:r>
            </w:hyperlink>
            <w:r>
              <w:rPr>
                <w:rFonts w:ascii="Times New Roman" w:hAnsi="Times New Roman" w:eastAsia="SimSun" w:cs="Times New Roman"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lang w:eastAsia="zh-CN" w:bidi="hi-IN"/>
              </w:rPr>
            </w:r>
          </w:p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eastAsia="SimSun" w:cs="Times New Roman"/>
                <w:bCs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</w:p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eastAsia="SimSun" w:cs="Times New Roman"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В течение 15 дней со дня опубликования данного сообщения в порядке, установленном </w:t>
            </w:r>
            <w:r>
              <w:rPr>
                <w:rFonts w:ascii="Times New Roman" w:hAnsi="Times New Roman" w:eastAsia="SimSun" w:cs="Times New Roman"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lang w:eastAsia="zh-CN" w:bidi="hi-IN"/>
              </w:rPr>
            </w:r>
          </w:p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eastAsia="SimSun" w:cs="Times New Roman"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для официального</w:t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 опубликования (обнародования) правовых актов поселения, городского округа, </w:t>
            </w:r>
            <w:r>
              <w:rPr>
                <w:rFonts w:ascii="Times New Roman" w:hAnsi="Times New Roman" w:eastAsia="SimSun" w:cs="Times New Roman"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lang w:eastAsia="zh-CN" w:bidi="hi-IN"/>
              </w:rPr>
            </w:r>
          </w:p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eastAsia="SimSun" w:cs="Times New Roman"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по месту нахождения земельного участка и (или) земель, в отношении которых подано указанное ходатайство (муниципального района в случае, если такие земельный участок и (или) земли </w:t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расположены на межселенной территории)</w:t>
            </w:r>
            <w:r>
              <w:rPr>
                <w:rFonts w:ascii="Times New Roman" w:hAnsi="Times New Roman" w:eastAsia="SimSun" w:cs="Times New Roman"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lang w:eastAsia="zh-CN" w:bidi="hi-IN"/>
              </w:rPr>
            </w:r>
          </w:p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eastAsia="SimSun" w:cs="Times New Roman"/>
                <w:bCs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</w:p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eastAsia="SimSun" w:cs="Times New Roman"/>
                <w:bCs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(адрес, по которому заинтересованные лица могут подать заявления об учете прав на земельные участки, а также срок подачи указанных заявлений)</w:t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</w:p>
        </w:tc>
      </w:tr>
      <w:tr>
        <w:tblPrEx/>
        <w:trPr>
          <w:jc w:val="center"/>
        </w:trPr>
        <w:tc>
          <w:tcPr>
            <w:gridSpan w:val="5"/>
            <w:shd w:val="clear" w:color="ffffff" w:fill="ffffff"/>
            <w:tcW w:w="10421" w:type="dxa"/>
            <w:textDirection w:val="lrTb"/>
            <w:noWrap w:val="false"/>
          </w:tcPr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hyperlink r:id="rId15" w:tooltip="https://kalinin-adm.ru" w:history="1">
              <w:r>
                <w:rPr>
                  <w:rStyle w:val="842"/>
                  <w:rFonts w:ascii="Times New Roman" w:hAnsi="Times New Roman" w:cs="Times New Roman"/>
                  <w:highlight w:val="none"/>
                </w:rPr>
                <w:t xml:space="preserve">https://kalinin-adm.ru</w:t>
              </w:r>
            </w:hyperlink>
            <w:r>
              <w:rPr>
                <w:rFonts w:ascii="Times New Roman" w:hAnsi="Times New Roman" w:cs="Times New Roman"/>
                <w:highlight w:val="none"/>
              </w:rPr>
              <w:t xml:space="preserve"> 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eastAsia="SimSun" w:cs="Times New Roman"/>
                <w:bCs/>
                <w:lang w:eastAsia="zh-CN" w:bidi="hi-IN"/>
              </w:rPr>
            </w:pPr>
            <w:r/>
            <w:hyperlink r:id="rId16" w:tooltip="https://rlw.gov.ru" w:history="1">
              <w:r>
                <w:rPr>
                  <w:rFonts w:ascii="Times New Roman" w:hAnsi="Times New Roman" w:eastAsia="SimSun" w:cs="Times New Roman"/>
                  <w:bCs/>
                  <w:color w:val="0563c1"/>
                  <w:u w:val="single"/>
                  <w:lang w:eastAsia="zh-CN" w:bidi="hi-IN"/>
                </w:rPr>
                <w:t xml:space="preserve">https://rlw.gov.ru</w:t>
              </w:r>
            </w:hyperlink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</w:p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eastAsia="SimSun" w:cs="Times New Roman"/>
                <w:bCs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</w:p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eastAsia="SimSun" w:cs="Times New Roman"/>
                <w:bCs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</w:p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eastAsia="SimSun" w:cs="Times New Roman"/>
                <w:bCs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(официальные сайты в информационно-телекоммуникационной сети «Интернет», на которых размещается сообщение о поступившем ходатайстве об установлении публичного сервитута)</w:t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</w:p>
        </w:tc>
      </w:tr>
      <w:tr>
        <w:tblPrEx/>
        <w:trPr>
          <w:jc w:val="center"/>
        </w:trPr>
        <w:tc>
          <w:tcPr>
            <w:gridSpan w:val="5"/>
            <w:shd w:val="clear" w:color="ffffff" w:fill="ffffff"/>
            <w:tcW w:w="10421" w:type="dxa"/>
            <w:textDirection w:val="lrTb"/>
            <w:noWrap w:val="false"/>
          </w:tcPr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eastAsia="SimSun" w:cs="Times New Roman"/>
                <w:bCs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</w:p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eastAsia="SimSun" w:cs="Times New Roman"/>
                <w:bCs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Распоряжение Росжелдора от </w:t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24.01.2025</w:t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 № </w:t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АБ-35</w:t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-</w:t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р</w:t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br/>
              <w:t xml:space="preserve">(с изменениями от 20.03.2026 № АБ-619-р, от 09.07.2026 № АС-1941-р):</w:t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</w:p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eastAsia="SimSun" w:cs="Times New Roman"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 «Об утверждении документации по планировке территории (проект планировки территории </w:t>
            </w:r>
            <w:r>
              <w:rPr>
                <w:rFonts w:ascii="Times New Roman" w:hAnsi="Times New Roman" w:eastAsia="SimSun" w:cs="Times New Roman"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lang w:eastAsia="zh-CN" w:bidi="hi-IN"/>
              </w:rPr>
            </w:r>
          </w:p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eastAsia="SimSun" w:cs="Times New Roman"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и проект ме</w:t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жевания территории) для объекта</w:t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br/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«Создание высокоскоростной железнодорожной магистрали Санкт-Петербург - Москва (участок </w:t>
              <w:br/>
              <w:t xml:space="preserve">Крюково (Алабушево) - Обухово)». 5 этап - Строительство участка Логовежь (вкл.) –</w:t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 </w:t>
              <w:br/>
              <w:t xml:space="preserve">Новая Тверь (искл.)»</w:t>
            </w:r>
            <w:r>
              <w:rPr>
                <w:rFonts w:ascii="Times New Roman" w:hAnsi="Times New Roman" w:eastAsia="SimSun" w:cs="Times New Roman"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lang w:eastAsia="zh-CN" w:bidi="hi-IN"/>
              </w:rPr>
            </w:r>
          </w:p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eastAsia="SimSun" w:cs="Times New Roman"/>
                <w:bCs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</w:p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eastAsia="SimSun" w:cs="Times New Roman"/>
                <w:bCs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</w:p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eastAsia="SimSun" w:cs="Times New Roman"/>
                <w:bCs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(реквизиты решений об утверждении документа территориального планирования, документации по планировке территории, инвестиционная программа субъекта монополии)</w:t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</w:p>
        </w:tc>
      </w:tr>
      <w:tr>
        <w:tblPrEx/>
        <w:trPr>
          <w:jc w:val="center"/>
        </w:trPr>
        <w:tc>
          <w:tcPr>
            <w:gridSpan w:val="5"/>
            <w:shd w:val="clear" w:color="ffffff" w:fill="ffffff"/>
            <w:tcW w:w="10421" w:type="dxa"/>
            <w:textDirection w:val="lrTb"/>
            <w:noWrap w:val="false"/>
          </w:tcPr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hyperlink r:id="rId17" w:tooltip="https://glavrchitect.tverreg.ru/?ysclid=mmm2kznk7g218571498" w:history="1">
              <w:r>
                <w:rPr>
                  <w:rStyle w:val="842"/>
                  <w:rFonts w:ascii="Times New Roman" w:hAnsi="Times New Roman" w:eastAsia="Times New Roman" w:cs="Times New Roman"/>
                </w:rPr>
                <w:t xml:space="preserve">https://glavrchitect.tverreg.ru</w:t>
              </w:r>
              <w:r>
                <w:rPr>
                  <w:rStyle w:val="842"/>
                  <w:rFonts w:ascii="Times New Roman" w:hAnsi="Times New Roman" w:eastAsia="Times New Roman" w:cs="Times New Roman"/>
                </w:rPr>
              </w:r>
            </w:hyperlink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cs="Times New Roman"/>
                <w:color w:val="0563c1" w:themeColor="hyperlink"/>
                <w:u w:val="single"/>
              </w:rPr>
            </w:pPr>
            <w:r>
              <w:rPr>
                <w:rFonts w:ascii="Times New Roman" w:hAnsi="Times New Roman" w:cs="Times New Roman"/>
                <w:color w:val="0563c1" w:themeColor="hyperlink"/>
                <w:u w:val="single"/>
              </w:rPr>
            </w:r>
            <w:r>
              <w:rPr>
                <w:rFonts w:ascii="Times New Roman" w:hAnsi="Times New Roman" w:cs="Times New Roman"/>
                <w:color w:val="0563c1" w:themeColor="hyperlink"/>
                <w:u w:val="single"/>
              </w:rPr>
            </w:r>
            <w:r>
              <w:rPr>
                <w:rFonts w:ascii="Times New Roman" w:hAnsi="Times New Roman" w:cs="Times New Roman"/>
                <w:color w:val="0563c1" w:themeColor="hyperlink"/>
                <w:u w:val="single"/>
              </w:rPr>
            </w:r>
          </w:p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eastAsia="SimSun" w:cs="Times New Roman"/>
                <w:bCs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(</w:t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сведения об официальных сайтах в информационно-телекоммуникационной сети «Интернет», на которых размещены утвержденные документы территориального планирования, документация по планировке территории, инвестиционная программа субъекта естественных монополий)</w:t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</w:p>
        </w:tc>
      </w:tr>
      <w:tr>
        <w:tblPrEx/>
        <w:trPr>
          <w:jc w:val="center"/>
        </w:trPr>
        <w:tc>
          <w:tcPr>
            <w:gridSpan w:val="5"/>
            <w:shd w:val="clear" w:color="ffffff" w:fill="ffffff"/>
            <w:tcW w:w="10421" w:type="dxa"/>
            <w:textDirection w:val="lrTb"/>
            <w:noWrap w:val="false"/>
          </w:tcPr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eastAsia="SimSun" w:cs="Times New Roman"/>
                <w:bCs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Графическое описание местоположения границ публичного сервитута, а также перечень координат характерных точек границ публичного сервитута прилагается к данному сообщению</w:t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</w:p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eastAsia="SimSun" w:cs="Times New Roman"/>
                <w:bCs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</w:p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eastAsia="SimSun" w:cs="Times New Roman"/>
                <w:bCs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(описание местоположения границ публичного сервитута)</w:t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</w:p>
        </w:tc>
      </w:tr>
    </w:tbl>
    <w:p>
      <w:pPr>
        <w:ind w:right="-1" w:firstLine="709"/>
        <w:jc w:val="both"/>
        <w:spacing w:after="0" w:line="240" w:lineRule="auto"/>
        <w:rPr>
          <w:rFonts w:ascii="Times New Roman" w:hAnsi="Times New Roman" w:eastAsia="SimSun" w:cs="Times New Roman"/>
          <w:sz w:val="27"/>
          <w:szCs w:val="27"/>
          <w:lang w:eastAsia="zh-CN" w:bidi="hi-IN"/>
        </w:rPr>
      </w:pPr>
      <w:r>
        <w:rPr>
          <w:rFonts w:ascii="Times New Roman" w:hAnsi="Times New Roman" w:eastAsia="SimSun" w:cs="Times New Roman"/>
          <w:bCs/>
          <w:sz w:val="27"/>
          <w:szCs w:val="27"/>
          <w:lang w:eastAsia="zh-CN" w:bidi="hi-IN"/>
        </w:rPr>
      </w:r>
      <w:r>
        <w:rPr>
          <w:rFonts w:ascii="Times New Roman" w:hAnsi="Times New Roman" w:eastAsia="SimSun" w:cs="Times New Roman"/>
          <w:sz w:val="27"/>
          <w:szCs w:val="27"/>
          <w:lang w:eastAsia="zh-CN" w:bidi="hi-IN"/>
        </w:rPr>
      </w:r>
      <w:r>
        <w:rPr>
          <w:rFonts w:ascii="Times New Roman" w:hAnsi="Times New Roman" w:eastAsia="SimSun" w:cs="Times New Roman"/>
          <w:sz w:val="27"/>
          <w:szCs w:val="27"/>
          <w:lang w:eastAsia="zh-CN" w:bidi="hi-IN"/>
        </w:rPr>
      </w:r>
    </w:p>
    <w:p>
      <w:pPr>
        <w:ind w:right="-1" w:firstLine="709"/>
        <w:jc w:val="both"/>
        <w:spacing w:after="0" w:line="240" w:lineRule="auto"/>
        <w:rPr>
          <w:rFonts w:ascii="Times New Roman" w:hAnsi="Times New Roman" w:eastAsia="SimSun" w:cs="Times New Roman"/>
          <w:sz w:val="27"/>
          <w:szCs w:val="27"/>
          <w:lang w:eastAsia="zh-CN" w:bidi="hi-IN"/>
        </w:rPr>
      </w:pPr>
      <w:r>
        <w:rPr>
          <w:rFonts w:ascii="Times New Roman" w:hAnsi="Times New Roman" w:eastAsia="SimSun" w:cs="Times New Roman"/>
          <w:bCs/>
          <w:sz w:val="27"/>
          <w:szCs w:val="27"/>
          <w:highlight w:val="none"/>
          <w:lang w:eastAsia="zh-CN" w:bidi="hi-IN"/>
        </w:rPr>
      </w:r>
      <w:r>
        <w:rPr>
          <w:rFonts w:ascii="Times New Roman" w:hAnsi="Times New Roman" w:eastAsia="SimSun" w:cs="Times New Roman"/>
          <w:sz w:val="27"/>
          <w:szCs w:val="27"/>
          <w:lang w:eastAsia="zh-CN" w:bidi="hi-IN"/>
        </w:rPr>
      </w:r>
      <w:r>
        <w:rPr>
          <w:rFonts w:ascii="Times New Roman" w:hAnsi="Times New Roman" w:eastAsia="SimSun" w:cs="Times New Roman"/>
          <w:sz w:val="27"/>
          <w:szCs w:val="27"/>
          <w:lang w:eastAsia="zh-CN" w:bidi="hi-IN"/>
        </w:rPr>
      </w:r>
    </w:p>
    <w:sectPr>
      <w:headerReference w:type="default" r:id="rId8"/>
      <w:footerReference w:type="first" r:id="rId9"/>
      <w:footnotePr/>
      <w:endnotePr/>
      <w:type w:val="nextPage"/>
      <w:pgSz w:w="11906" w:h="16838" w:orient="portrait"/>
      <w:pgMar w:top="1134" w:right="567" w:bottom="0" w:left="1134" w:header="567" w:footer="0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imSun">
    <w:panose1 w:val="02000506000000020000"/>
  </w:font>
  <w:font w:name="Bold">
    <w:panose1 w:val="020F0502020204030204"/>
  </w:font>
  <w:font w:name="Times New Roman">
    <w:panose1 w:val="02020603050405020304"/>
  </w:font>
  <w:font w:name="Tahoma">
    <w:panose1 w:val="020B0604030504040204"/>
  </w:font>
  <w:font w:name="Noto Sans Devanagari">
    <w:panose1 w:val="020B0502040504020204"/>
  </w:font>
  <w:font w:name="PT Astra Serif">
    <w:panose1 w:val="020A0603040505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78"/>
      <w:jc w:val="center"/>
      <w:rPr>
        <w:rFonts w:ascii="PT Astra Serif" w:hAnsi="PT Astra Serif" w:eastAsia="PT Astra Serif" w:cs="PT Astra Serif"/>
        <w:sz w:val="28"/>
      </w:rPr>
    </w:pPr>
    <w:r>
      <w:rPr>
        <w:rFonts w:ascii="PT Astra Serif" w:hAnsi="PT Astra Serif" w:eastAsia="PT Astra Serif" w:cs="PT Astra Serif"/>
        <w:sz w:val="28"/>
      </w:rPr>
      <w:fldChar w:fldCharType="begin"/>
    </w:r>
    <w:r>
      <w:rPr>
        <w:rFonts w:ascii="PT Astra Serif" w:hAnsi="PT Astra Serif" w:eastAsia="PT Astra Serif" w:cs="PT Astra Serif"/>
        <w:sz w:val="28"/>
      </w:rPr>
      <w:instrText xml:space="preserve"> PAGE </w:instrText>
    </w:r>
    <w:r>
      <w:rPr>
        <w:rFonts w:ascii="PT Astra Serif" w:hAnsi="PT Astra Serif" w:eastAsia="PT Astra Serif" w:cs="PT Astra Serif"/>
        <w:sz w:val="28"/>
      </w:rPr>
      <w:fldChar w:fldCharType="separate"/>
    </w:r>
    <w:r>
      <w:rPr>
        <w:rFonts w:ascii="PT Astra Serif" w:hAnsi="PT Astra Serif" w:eastAsia="PT Astra Serif" w:cs="PT Astra Serif"/>
        <w:sz w:val="28"/>
      </w:rPr>
      <w:t xml:space="preserve">2</w:t>
    </w:r>
    <w:r>
      <w:rPr>
        <w:rFonts w:ascii="PT Astra Serif" w:hAnsi="PT Astra Serif" w:eastAsia="PT Astra Serif" w:cs="PT Astra Serif"/>
        <w:sz w:val="28"/>
      </w:rPr>
      <w:fldChar w:fldCharType="end"/>
    </w:r>
    <w:r>
      <w:rPr>
        <w:rFonts w:ascii="PT Astra Serif" w:hAnsi="PT Astra Serif" w:eastAsia="PT Astra Serif" w:cs="PT Astra Serif"/>
        <w:sz w:val="28"/>
      </w:rPr>
    </w:r>
    <w:r>
      <w:rPr>
        <w:rFonts w:ascii="PT Astra Serif" w:hAnsi="PT Astra Serif" w:eastAsia="PT Astra Serif" w:cs="PT Astra Serif"/>
        <w:sz w:val="28"/>
      </w:rPr>
    </w:r>
  </w:p>
  <w:p>
    <w:pPr>
      <w:pStyle w:val="878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684">
    <w:name w:val="Plain Table 1"/>
    <w:basedOn w:val="71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5">
    <w:name w:val="Plain Table 2"/>
    <w:basedOn w:val="71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6">
    <w:name w:val="Plain Table 3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87">
    <w:name w:val="Plain Table 4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8">
    <w:name w:val="Plain Table 5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89">
    <w:name w:val="Grid Table 1 Light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0">
    <w:name w:val="Grid Table 2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1">
    <w:name w:val="Grid Table 3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2">
    <w:name w:val="Grid Table 4"/>
    <w:basedOn w:val="71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693">
    <w:name w:val="Grid Table 5 Dark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694">
    <w:name w:val="Grid Table 6 Colorful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695">
    <w:name w:val="Grid Table 7 Colorful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6">
    <w:name w:val="List Table 1 Light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7">
    <w:name w:val="List Table 2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698">
    <w:name w:val="List Table 3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List Table 4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List Table 5 Dark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01">
    <w:name w:val="List Table 6 Colorful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02">
    <w:name w:val="List Table 7 Colorful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paragraph" w:styleId="703" w:default="1">
    <w:name w:val="Normal"/>
    <w:qFormat/>
    <w:pPr>
      <w:spacing w:after="200" w:line="276" w:lineRule="auto"/>
    </w:pPr>
  </w:style>
  <w:style w:type="paragraph" w:styleId="704">
    <w:name w:val="Heading 1"/>
    <w:basedOn w:val="703"/>
    <w:uiPriority w:val="9"/>
    <w:qFormat/>
    <w:pPr>
      <w:keepLines/>
      <w:keepNext/>
      <w:spacing w:before="480"/>
      <w:outlineLvl w:val="0"/>
    </w:pPr>
    <w:rPr>
      <w:rFonts w:ascii="Arial" w:hAnsi="Arial" w:eastAsia="Arial" w:cs="Arial"/>
      <w:sz w:val="40"/>
      <w:szCs w:val="40"/>
    </w:rPr>
  </w:style>
  <w:style w:type="paragraph" w:styleId="705">
    <w:name w:val="Heading 2"/>
    <w:basedOn w:val="703"/>
    <w:uiPriority w:val="9"/>
    <w:unhideWhenUsed/>
    <w:qFormat/>
    <w:pPr>
      <w:keepLines/>
      <w:keepNext/>
      <w:spacing w:before="360"/>
      <w:outlineLvl w:val="1"/>
    </w:pPr>
    <w:rPr>
      <w:rFonts w:ascii="Arial" w:hAnsi="Arial" w:eastAsia="Arial" w:cs="Arial"/>
      <w:sz w:val="34"/>
    </w:rPr>
  </w:style>
  <w:style w:type="paragraph" w:styleId="706">
    <w:name w:val="Heading 3"/>
    <w:basedOn w:val="703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707">
    <w:name w:val="Heading 4"/>
    <w:basedOn w:val="703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08">
    <w:name w:val="Heading 5"/>
    <w:basedOn w:val="703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09">
    <w:name w:val="Heading 6"/>
    <w:basedOn w:val="703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710">
    <w:name w:val="Heading 7"/>
    <w:basedOn w:val="703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711">
    <w:name w:val="Heading 8"/>
    <w:basedOn w:val="703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712">
    <w:name w:val="Heading 9"/>
    <w:basedOn w:val="703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3" w:default="1">
    <w:name w:val="Default Paragraph Font"/>
    <w:uiPriority w:val="1"/>
    <w:semiHidden/>
    <w:unhideWhenUsed/>
  </w:style>
  <w:style w:type="table" w:styleId="71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15" w:default="1">
    <w:name w:val="No List"/>
    <w:uiPriority w:val="99"/>
    <w:semiHidden/>
    <w:unhideWhenUsed/>
  </w:style>
  <w:style w:type="table" w:styleId="716">
    <w:name w:val="Table Grid"/>
    <w:uiPriority w:val="59"/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7" w:customStyle="1">
    <w:name w:val="Table Grid Light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8" w:customStyle="1">
    <w:name w:val="Таблица простая 11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9" w:customStyle="1">
    <w:name w:val="Таблица простая 21"/>
    <w:uiPriority w:val="59"/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0" w:customStyle="1">
    <w:name w:val="Таблица простая 31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1" w:customStyle="1">
    <w:name w:val="Таблица простая 41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 w:customStyle="1">
    <w:name w:val="Таблица простая 51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3" w:customStyle="1">
    <w:name w:val="Таблица-сетка 1 светлая1"/>
    <w:uiPriority w:val="99"/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 w:customStyle="1">
    <w:name w:val="Grid Table 1 Light - Accent 1"/>
    <w:uiPriority w:val="99"/>
    <w:tblPr>
      <w:tblStyleRowBandSize w:val="1"/>
      <w:tblStyleColBandSize w:val="1"/>
      <w:tblInd w:w="0" w:type="dxa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 w:customStyle="1">
    <w:name w:val="Grid Table 1 Light - Accent 2"/>
    <w:uiPriority w:val="99"/>
    <w:tblPr>
      <w:tblStyleRowBandSize w:val="1"/>
      <w:tblStyleColBandSize w:val="1"/>
      <w:tblInd w:w="0" w:type="dxa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 w:customStyle="1">
    <w:name w:val="Grid Table 1 Light - Accent 3"/>
    <w:uiPriority w:val="99"/>
    <w:tblPr>
      <w:tblStyleRowBandSize w:val="1"/>
      <w:tblStyleColBandSize w:val="1"/>
      <w:tblInd w:w="0" w:type="dxa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 w:customStyle="1">
    <w:name w:val="Grid Table 1 Light - Accent 4"/>
    <w:uiPriority w:val="99"/>
    <w:tblPr>
      <w:tblStyleRowBandSize w:val="1"/>
      <w:tblStyleColBandSize w:val="1"/>
      <w:tblInd w:w="0" w:type="dxa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 w:customStyle="1">
    <w:name w:val="Grid Table 1 Light - Accent 5"/>
    <w:uiPriority w:val="99"/>
    <w:tblPr>
      <w:tblStyleRowBandSize w:val="1"/>
      <w:tblStyleColBandSize w:val="1"/>
      <w:tblInd w:w="0" w:type="dxa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 w:customStyle="1">
    <w:name w:val="Grid Table 1 Light - Accent 6"/>
    <w:uiPriority w:val="99"/>
    <w:tblPr>
      <w:tblStyleRowBandSize w:val="1"/>
      <w:tblStyleColBandSize w:val="1"/>
      <w:tblInd w:w="0" w:type="dxa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 w:customStyle="1">
    <w:name w:val="Таблица-сетка 21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 w:customStyle="1">
    <w:name w:val="Grid Table 2 - Accent 1"/>
    <w:uiPriority w:val="99"/>
    <w:tblPr>
      <w:tblStyleRowBandSize w:val="1"/>
      <w:tblStyleColBandSize w:val="1"/>
      <w:tblInd w:w="0" w:type="dxa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 w:customStyle="1">
    <w:name w:val="Grid Table 2 - Accent 2"/>
    <w:uiPriority w:val="99"/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 w:customStyle="1">
    <w:name w:val="Grid Table 2 - Accent 3"/>
    <w:uiPriority w:val="99"/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 w:customStyle="1">
    <w:name w:val="Grid Table 2 - Accent 4"/>
    <w:uiPriority w:val="99"/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 w:customStyle="1">
    <w:name w:val="Grid Table 2 - Accent 5"/>
    <w:uiPriority w:val="99"/>
    <w:tblPr>
      <w:tblStyleRowBandSize w:val="1"/>
      <w:tblStyleColBandSize w:val="1"/>
      <w:tblInd w:w="0" w:type="dxa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 w:customStyle="1">
    <w:name w:val="Grid Table 2 - Accent 6"/>
    <w:uiPriority w:val="99"/>
    <w:tblPr>
      <w:tblStyleRowBandSize w:val="1"/>
      <w:tblStyleColBandSize w:val="1"/>
      <w:tblInd w:w="0" w:type="dxa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 w:customStyle="1">
    <w:name w:val="Таблица-сетка 31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 w:customStyle="1">
    <w:name w:val="Grid Table 3 - Accent 1"/>
    <w:uiPriority w:val="99"/>
    <w:tblPr>
      <w:tblStyleRowBandSize w:val="1"/>
      <w:tblStyleColBandSize w:val="1"/>
      <w:tblInd w:w="0" w:type="dxa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 w:customStyle="1">
    <w:name w:val="Grid Table 3 - Accent 2"/>
    <w:uiPriority w:val="99"/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 w:customStyle="1">
    <w:name w:val="Grid Table 3 - Accent 3"/>
    <w:uiPriority w:val="99"/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 w:customStyle="1">
    <w:name w:val="Grid Table 3 - Accent 4"/>
    <w:uiPriority w:val="99"/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 w:customStyle="1">
    <w:name w:val="Grid Table 3 - Accent 5"/>
    <w:uiPriority w:val="99"/>
    <w:tblPr>
      <w:tblStyleRowBandSize w:val="1"/>
      <w:tblStyleColBandSize w:val="1"/>
      <w:tblInd w:w="0" w:type="dxa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 w:customStyle="1">
    <w:name w:val="Grid Table 3 - Accent 6"/>
    <w:uiPriority w:val="99"/>
    <w:tblPr>
      <w:tblStyleRowBandSize w:val="1"/>
      <w:tblStyleColBandSize w:val="1"/>
      <w:tblInd w:w="0" w:type="dxa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 w:customStyle="1">
    <w:name w:val="Таблица-сетка 41"/>
    <w:uiPriority w:val="5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5" w:customStyle="1">
    <w:name w:val="Grid Table 4 - Accent 1"/>
    <w:uiPriority w:val="59"/>
    <w:tblPr>
      <w:tblStyleRowBandSize w:val="1"/>
      <w:tblStyleColBandSize w:val="1"/>
      <w:tblInd w:w="0" w:type="dxa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46" w:customStyle="1">
    <w:name w:val="Grid Table 4 - Accent 2"/>
    <w:uiPriority w:val="59"/>
    <w:tblPr>
      <w:tblStyleRowBandSize w:val="1"/>
      <w:tblStyleColBandSize w:val="1"/>
      <w:tblInd w:w="0" w:type="dxa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47" w:customStyle="1">
    <w:name w:val="Grid Table 4 - Accent 3"/>
    <w:uiPriority w:val="59"/>
    <w:tblPr>
      <w:tblStyleRowBandSize w:val="1"/>
      <w:tblStyleColBandSize w:val="1"/>
      <w:tblInd w:w="0" w:type="dxa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48" w:customStyle="1">
    <w:name w:val="Grid Table 4 - Accent 4"/>
    <w:uiPriority w:val="59"/>
    <w:tblPr>
      <w:tblStyleRowBandSize w:val="1"/>
      <w:tblStyleColBandSize w:val="1"/>
      <w:tblInd w:w="0" w:type="dxa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49" w:customStyle="1">
    <w:name w:val="Grid Table 4 - Accent 5"/>
    <w:uiPriority w:val="59"/>
    <w:tblPr>
      <w:tblStyleRowBandSize w:val="1"/>
      <w:tblStyleColBandSize w:val="1"/>
      <w:tblInd w:w="0" w:type="dxa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50" w:customStyle="1">
    <w:name w:val="Grid Table 4 - Accent 6"/>
    <w:uiPriority w:val="59"/>
    <w:tblPr>
      <w:tblStyleRowBandSize w:val="1"/>
      <w:tblStyleColBandSize w:val="1"/>
      <w:tblInd w:w="0" w:type="dxa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51" w:customStyle="1">
    <w:name w:val="Таблица-сетка 5 темная1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52" w:customStyle="1">
    <w:name w:val="Grid Table 5 Dark- Accent 1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53" w:customStyle="1">
    <w:name w:val="Grid Table 5 Dark - Accent 2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54" w:customStyle="1">
    <w:name w:val="Grid Table 5 Dark - Accent 3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55" w:customStyle="1">
    <w:name w:val="Grid Table 5 Dark- Accent 4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56" w:customStyle="1">
    <w:name w:val="Grid Table 5 Dark - Accent 5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57" w:customStyle="1">
    <w:name w:val="Grid Table 5 Dark - Accent 6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58" w:customStyle="1">
    <w:name w:val="Таблица-сетка 6 цветная1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59" w:customStyle="1">
    <w:name w:val="Grid Table 6 Colorful - Accent 1"/>
    <w:uiPriority w:val="99"/>
    <w:tblPr>
      <w:tblStyleRowBandSize w:val="1"/>
      <w:tblStyleColBandSize w:val="1"/>
      <w:tblInd w:w="0" w:type="dxa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60" w:customStyle="1">
    <w:name w:val="Grid Table 6 Colorful - Accent 2"/>
    <w:uiPriority w:val="99"/>
    <w:tblPr>
      <w:tblStyleRowBandSize w:val="1"/>
      <w:tblStyleColBandSize w:val="1"/>
      <w:tblInd w:w="0" w:type="dxa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61" w:customStyle="1">
    <w:name w:val="Grid Table 6 Colorful - Accent 3"/>
    <w:uiPriority w:val="99"/>
    <w:tblPr>
      <w:tblStyleRowBandSize w:val="1"/>
      <w:tblStyleColBandSize w:val="1"/>
      <w:tblInd w:w="0" w:type="dxa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62" w:customStyle="1">
    <w:name w:val="Grid Table 6 Colorful - Accent 4"/>
    <w:uiPriority w:val="99"/>
    <w:tblPr>
      <w:tblStyleRowBandSize w:val="1"/>
      <w:tblStyleColBandSize w:val="1"/>
      <w:tblInd w:w="0" w:type="dxa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63" w:customStyle="1">
    <w:name w:val="Grid Table 6 Colorful - Accent 5"/>
    <w:uiPriority w:val="99"/>
    <w:tblPr>
      <w:tblStyleRowBandSize w:val="1"/>
      <w:tblStyleColBandSize w:val="1"/>
      <w:tblInd w:w="0" w:type="dxa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64" w:customStyle="1">
    <w:name w:val="Grid Table 6 Colorful - Accent 6"/>
    <w:uiPriority w:val="99"/>
    <w:tblPr>
      <w:tblStyleRowBandSize w:val="1"/>
      <w:tblStyleColBandSize w:val="1"/>
      <w:tblInd w:w="0" w:type="dxa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65" w:customStyle="1">
    <w:name w:val="Таблица-сетка 7 цветная1"/>
    <w:uiPriority w:val="99"/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6" w:customStyle="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CCCEA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CCCEA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7" w:customStyle="1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8" w:customStyle="1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5A5A5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A5A5A5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9" w:customStyle="1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0" w:customStyle="1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5AFDD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5AFDD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1" w:customStyle="1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DD394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ADD394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2" w:customStyle="1">
    <w:name w:val="Список-таблица 1 светлая1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 w:customStyle="1">
    <w:name w:val="List Table 1 Light - Accent 1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 w:customStyle="1">
    <w:name w:val="List Table 1 Light - Accent 2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 w:customStyle="1">
    <w:name w:val="List Table 1 Light - Accent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 w:customStyle="1">
    <w:name w:val="List Table 1 Light - Accent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 w:customStyle="1">
    <w:name w:val="List Table 1 Light - Accent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 w:customStyle="1">
    <w:name w:val="List Table 1 Light - Accent 6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 w:customStyle="1">
    <w:name w:val="Список-таблица 21"/>
    <w:uiPriority w:val="9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80" w:customStyle="1">
    <w:name w:val="List Table 2 - Accent 1"/>
    <w:uiPriority w:val="99"/>
    <w:tblPr>
      <w:tblStyleRowBandSize w:val="1"/>
      <w:tblStyleColBandSize w:val="1"/>
      <w:tblInd w:w="0" w:type="dxa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781" w:customStyle="1">
    <w:name w:val="List Table 2 - Accent 2"/>
    <w:uiPriority w:val="99"/>
    <w:tblPr>
      <w:tblStyleRowBandSize w:val="1"/>
      <w:tblStyleColBandSize w:val="1"/>
      <w:tblInd w:w="0" w:type="dxa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82" w:customStyle="1">
    <w:name w:val="List Table 2 - Accent 3"/>
    <w:uiPriority w:val="99"/>
    <w:tblPr>
      <w:tblStyleRowBandSize w:val="1"/>
      <w:tblStyleColBandSize w:val="1"/>
      <w:tblInd w:w="0" w:type="dxa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783" w:customStyle="1">
    <w:name w:val="List Table 2 - Accent 4"/>
    <w:uiPriority w:val="99"/>
    <w:tblPr>
      <w:tblStyleRowBandSize w:val="1"/>
      <w:tblStyleColBandSize w:val="1"/>
      <w:tblInd w:w="0" w:type="dxa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784" w:customStyle="1">
    <w:name w:val="List Table 2 - Accent 5"/>
    <w:uiPriority w:val="99"/>
    <w:tblPr>
      <w:tblStyleRowBandSize w:val="1"/>
      <w:tblStyleColBandSize w:val="1"/>
      <w:tblInd w:w="0" w:type="dxa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785" w:customStyle="1">
    <w:name w:val="List Table 2 - Accent 6"/>
    <w:uiPriority w:val="99"/>
    <w:tblPr>
      <w:tblStyleRowBandSize w:val="1"/>
      <w:tblStyleColBandSize w:val="1"/>
      <w:tblInd w:w="0" w:type="dxa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786" w:customStyle="1">
    <w:name w:val="Список-таблица 31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 w:customStyle="1">
    <w:name w:val="List Table 3 - Accent 1"/>
    <w:uiPriority w:val="99"/>
    <w:tblPr>
      <w:tblStyleRowBandSize w:val="1"/>
      <w:tblStyleColBandSize w:val="1"/>
      <w:tblInd w:w="0" w:type="dxa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 w:customStyle="1">
    <w:name w:val="List Table 3 - Accent 2"/>
    <w:uiPriority w:val="99"/>
    <w:tblPr>
      <w:tblStyleRowBandSize w:val="1"/>
      <w:tblStyleColBandSize w:val="1"/>
      <w:tblInd w:w="0" w:type="dxa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 w:customStyle="1">
    <w:name w:val="List Table 3 - Accent 3"/>
    <w:uiPriority w:val="99"/>
    <w:tblPr>
      <w:tblStyleRowBandSize w:val="1"/>
      <w:tblStyleColBandSize w:val="1"/>
      <w:tblInd w:w="0" w:type="dxa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 w:customStyle="1">
    <w:name w:val="List Table 3 - Accent 4"/>
    <w:uiPriority w:val="99"/>
    <w:tblPr>
      <w:tblStyleRowBandSize w:val="1"/>
      <w:tblStyleColBandSize w:val="1"/>
      <w:tblInd w:w="0" w:type="dxa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 w:customStyle="1">
    <w:name w:val="List Table 3 - Accent 5"/>
    <w:uiPriority w:val="99"/>
    <w:tblPr>
      <w:tblStyleRowBandSize w:val="1"/>
      <w:tblStyleColBandSize w:val="1"/>
      <w:tblInd w:w="0" w:type="dxa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 w:customStyle="1">
    <w:name w:val="List Table 3 - Accent 6"/>
    <w:uiPriority w:val="99"/>
    <w:tblPr>
      <w:tblStyleRowBandSize w:val="1"/>
      <w:tblStyleColBandSize w:val="1"/>
      <w:tblInd w:w="0" w:type="dxa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 w:customStyle="1">
    <w:name w:val="Список-таблица 41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 w:customStyle="1">
    <w:name w:val="List Table 4 - Accent 1"/>
    <w:uiPriority w:val="99"/>
    <w:tblPr>
      <w:tblStyleRowBandSize w:val="1"/>
      <w:tblStyleColBandSize w:val="1"/>
      <w:tblInd w:w="0" w:type="dxa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 w:customStyle="1">
    <w:name w:val="List Table 4 - Accent 2"/>
    <w:uiPriority w:val="99"/>
    <w:tblPr>
      <w:tblStyleRowBandSize w:val="1"/>
      <w:tblStyleColBandSize w:val="1"/>
      <w:tblInd w:w="0" w:type="dxa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 w:customStyle="1">
    <w:name w:val="List Table 4 - Accent 3"/>
    <w:uiPriority w:val="99"/>
    <w:tblPr>
      <w:tblStyleRowBandSize w:val="1"/>
      <w:tblStyleColBandSize w:val="1"/>
      <w:tblInd w:w="0" w:type="dxa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 w:customStyle="1">
    <w:name w:val="List Table 4 - Accent 4"/>
    <w:uiPriority w:val="99"/>
    <w:tblPr>
      <w:tblStyleRowBandSize w:val="1"/>
      <w:tblStyleColBandSize w:val="1"/>
      <w:tblInd w:w="0" w:type="dxa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 w:customStyle="1">
    <w:name w:val="List Table 4 - Accent 5"/>
    <w:uiPriority w:val="99"/>
    <w:tblPr>
      <w:tblStyleRowBandSize w:val="1"/>
      <w:tblStyleColBandSize w:val="1"/>
      <w:tblInd w:w="0" w:type="dxa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 w:customStyle="1">
    <w:name w:val="List Table 4 - Accent 6"/>
    <w:uiPriority w:val="99"/>
    <w:tblPr>
      <w:tblStyleRowBandSize w:val="1"/>
      <w:tblStyleColBandSize w:val="1"/>
      <w:tblInd w:w="0" w:type="dxa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 w:customStyle="1">
    <w:name w:val="Список-таблица 5 темная1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1" w:customStyle="1">
    <w:name w:val="List Table 5 Dark - Accent 1"/>
    <w:uiPriority w:val="99"/>
    <w:tblPr>
      <w:tblStyleRowBandSize w:val="1"/>
      <w:tblStyleColBandSize w:val="1"/>
      <w:tblInd w:w="0" w:type="dxa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2" w:customStyle="1">
    <w:name w:val="List Table 5 Dark - Accent 2"/>
    <w:uiPriority w:val="99"/>
    <w:tblPr>
      <w:tblStyleRowBandSize w:val="1"/>
      <w:tblStyleColBandSize w:val="1"/>
      <w:tblInd w:w="0" w:type="dxa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3" w:customStyle="1">
    <w:name w:val="List Table 5 Dark - Accent 3"/>
    <w:uiPriority w:val="99"/>
    <w:tblPr>
      <w:tblStyleRowBandSize w:val="1"/>
      <w:tblStyleColBandSize w:val="1"/>
      <w:tblInd w:w="0" w:type="dxa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4" w:customStyle="1">
    <w:name w:val="List Table 5 Dark - Accent 4"/>
    <w:uiPriority w:val="99"/>
    <w:tblPr>
      <w:tblStyleRowBandSize w:val="1"/>
      <w:tblStyleColBandSize w:val="1"/>
      <w:tblInd w:w="0" w:type="dxa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5" w:customStyle="1">
    <w:name w:val="List Table 5 Dark - Accent 5"/>
    <w:uiPriority w:val="99"/>
    <w:tblPr>
      <w:tblStyleRowBandSize w:val="1"/>
      <w:tblStyleColBandSize w:val="1"/>
      <w:tblInd w:w="0" w:type="dxa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6" w:customStyle="1">
    <w:name w:val="List Table 5 Dark - Accent 6"/>
    <w:uiPriority w:val="99"/>
    <w:tblPr>
      <w:tblStyleRowBandSize w:val="1"/>
      <w:tblStyleColBandSize w:val="1"/>
      <w:tblInd w:w="0" w:type="dxa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7" w:customStyle="1">
    <w:name w:val="Список-таблица 6 цветная1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08" w:customStyle="1">
    <w:name w:val="List Table 6 Colorful - Accent 1"/>
    <w:uiPriority w:val="99"/>
    <w:tblPr>
      <w:tblStyleRowBandSize w:val="1"/>
      <w:tblStyleColBandSize w:val="1"/>
      <w:tblInd w:w="0" w:type="dxa"/>
      <w:tblBorders>
        <w:top w:val="single" w:color="5B9BD5" w:themeColor="accent1" w:sz="4" w:space="0"/>
        <w:bottom w:val="single" w:color="5B9BD5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09" w:customStyle="1">
    <w:name w:val="List Table 6 Colorful - Accent 2"/>
    <w:uiPriority w:val="99"/>
    <w:tblPr>
      <w:tblStyleRowBandSize w:val="1"/>
      <w:tblStyleColBandSize w:val="1"/>
      <w:tblInd w:w="0" w:type="dxa"/>
      <w:tblBorders>
        <w:top w:val="single" w:color="F4B184" w:themeColor="accent2" w:themeTint="97" w:sz="4" w:space="0"/>
        <w:bottom w:val="single" w:color="F4B184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10" w:customStyle="1">
    <w:name w:val="List Table 6 Colorful - Accent 3"/>
    <w:uiPriority w:val="99"/>
    <w:tblPr>
      <w:tblStyleRowBandSize w:val="1"/>
      <w:tblStyleColBandSize w:val="1"/>
      <w:tblInd w:w="0" w:type="dxa"/>
      <w:tblBorders>
        <w:top w:val="single" w:color="C9C9C9" w:themeColor="accent3" w:themeTint="98" w:sz="4" w:space="0"/>
        <w:bottom w:val="single" w:color="C9C9C9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11" w:customStyle="1">
    <w:name w:val="List Table 6 Colorful - Accent 4"/>
    <w:uiPriority w:val="99"/>
    <w:tblPr>
      <w:tblStyleRowBandSize w:val="1"/>
      <w:tblStyleColBandSize w:val="1"/>
      <w:tblInd w:w="0" w:type="dxa"/>
      <w:tblBorders>
        <w:top w:val="single" w:color="FFD865" w:themeColor="accent4" w:themeTint="9A" w:sz="4" w:space="0"/>
        <w:bottom w:val="single" w:color="FFD865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12" w:customStyle="1">
    <w:name w:val="List Table 6 Colorful - Accent 5"/>
    <w:uiPriority w:val="99"/>
    <w:tblPr>
      <w:tblStyleRowBandSize w:val="1"/>
      <w:tblStyleColBandSize w:val="1"/>
      <w:tblInd w:w="0" w:type="dxa"/>
      <w:tblBorders>
        <w:top w:val="single" w:color="8DA9DB" w:themeColor="accent5" w:themeTint="9A" w:sz="4" w:space="0"/>
        <w:bottom w:val="single" w:color="8DA9DB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13" w:customStyle="1">
    <w:name w:val="List Table 6 Colorful - Accent 6"/>
    <w:uiPriority w:val="99"/>
    <w:tblPr>
      <w:tblStyleRowBandSize w:val="1"/>
      <w:tblStyleColBandSize w:val="1"/>
      <w:tblInd w:w="0" w:type="dxa"/>
      <w:tblBorders>
        <w:top w:val="single" w:color="A9D08E" w:themeColor="accent6" w:themeTint="98" w:sz="4" w:space="0"/>
        <w:bottom w:val="single" w:color="A9D08E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14" w:customStyle="1">
    <w:name w:val="Список-таблица 7 цветная1"/>
    <w:uiPriority w:val="99"/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5" w:customStyle="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color="5B9BD5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5B9BD5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5B9BD5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6" w:customStyle="1">
    <w:name w:val="List Table 7 Colorful - Accent 2"/>
    <w:uiPriority w:val="99"/>
    <w:tblPr>
      <w:tblStyleRowBandSize w:val="1"/>
      <w:tblStyleColBandSize w:val="1"/>
      <w:tblInd w:w="0" w:type="dxa"/>
      <w:tblBorders>
        <w:right w:val="single" w:color="F4B184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7" w:customStyle="1">
    <w:name w:val="List Table 7 Colorful - Accent 3"/>
    <w:uiPriority w:val="99"/>
    <w:tblPr>
      <w:tblStyleRowBandSize w:val="1"/>
      <w:tblStyleColBandSize w:val="1"/>
      <w:tblInd w:w="0" w:type="dxa"/>
      <w:tblBorders>
        <w:right w:val="single" w:color="C9C9C9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9C9C9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9C9C9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8" w:customStyle="1">
    <w:name w:val="List Table 7 Colorful - Accent 4"/>
    <w:uiPriority w:val="99"/>
    <w:tblPr>
      <w:tblStyleRowBandSize w:val="1"/>
      <w:tblStyleColBandSize w:val="1"/>
      <w:tblInd w:w="0" w:type="dxa"/>
      <w:tblBorders>
        <w:right w:val="single" w:color="FFD865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9" w:customStyle="1">
    <w:name w:val="List Table 7 Colorful - Accent 5"/>
    <w:uiPriority w:val="99"/>
    <w:tblPr>
      <w:tblStyleRowBandSize w:val="1"/>
      <w:tblStyleColBandSize w:val="1"/>
      <w:tblInd w:w="0" w:type="dxa"/>
      <w:tblBorders>
        <w:right w:val="single" w:color="8DA9DB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8DA9DB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8DA9DB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0" w:customStyle="1">
    <w:name w:val="List Table 7 Colorful - Accent 6"/>
    <w:uiPriority w:val="99"/>
    <w:tblPr>
      <w:tblStyleRowBandSize w:val="1"/>
      <w:tblStyleColBandSize w:val="1"/>
      <w:tblInd w:w="0" w:type="dxa"/>
      <w:tblBorders>
        <w:right w:val="single" w:color="A9D08E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9D08E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A9D08E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1" w:customStyle="1">
    <w:name w:val="Lined - Accent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22" w:customStyle="1">
    <w:name w:val="Lined - Accent 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23" w:customStyle="1">
    <w:name w:val="Lined - Accent 2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24" w:customStyle="1">
    <w:name w:val="Lined - Accent 3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25" w:customStyle="1">
    <w:name w:val="Lined - Accent 4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26" w:customStyle="1">
    <w:name w:val="Lined - Accent 5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27" w:customStyle="1">
    <w:name w:val="Lined - Accent 6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28" w:customStyle="1">
    <w:name w:val="Bordered &amp; Lined - Accent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29" w:customStyle="1">
    <w:name w:val="Bordered &amp; Lined - Accent 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30" w:customStyle="1">
    <w:name w:val="Bordered &amp; Lined - Accent 2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31" w:customStyle="1">
    <w:name w:val="Bordered &amp; Lined - Accent 3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32" w:customStyle="1">
    <w:name w:val="Bordered &amp; Lined - Accent 4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33" w:customStyle="1">
    <w:name w:val="Bordered &amp; Lined - Accent 5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34" w:customStyle="1">
    <w:name w:val="Bordered &amp; Lined - Accent 6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35" w:customStyle="1">
    <w:name w:val="Bordered"/>
    <w:uiPriority w:val="99"/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36" w:customStyle="1">
    <w:name w:val="Bordered - Accent 1"/>
    <w:uiPriority w:val="99"/>
    <w:tblPr>
      <w:tblStyleRowBandSize w:val="1"/>
      <w:tblStyleColBandSize w:val="1"/>
      <w:tblInd w:w="0" w:type="dxa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37" w:customStyle="1">
    <w:name w:val="Bordered - Accent 2"/>
    <w:uiPriority w:val="99"/>
    <w:tblPr>
      <w:tblStyleRowBandSize w:val="1"/>
      <w:tblStyleColBandSize w:val="1"/>
      <w:tblInd w:w="0" w:type="dxa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38" w:customStyle="1">
    <w:name w:val="Bordered - Accent 3"/>
    <w:uiPriority w:val="99"/>
    <w:tblPr>
      <w:tblStyleRowBandSize w:val="1"/>
      <w:tblStyleColBandSize w:val="1"/>
      <w:tblInd w:w="0" w:type="dxa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39" w:customStyle="1">
    <w:name w:val="Bordered - Accent 4"/>
    <w:uiPriority w:val="99"/>
    <w:tblPr>
      <w:tblStyleRowBandSize w:val="1"/>
      <w:tblStyleColBandSize w:val="1"/>
      <w:tblInd w:w="0" w:type="dxa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40" w:customStyle="1">
    <w:name w:val="Bordered - Accent 5"/>
    <w:uiPriority w:val="99"/>
    <w:tblPr>
      <w:tblStyleRowBandSize w:val="1"/>
      <w:tblStyleColBandSize w:val="1"/>
      <w:tblInd w:w="0" w:type="dxa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41" w:customStyle="1">
    <w:name w:val="Bordered - Accent 6"/>
    <w:uiPriority w:val="99"/>
    <w:tblPr>
      <w:tblStyleRowBandSize w:val="1"/>
      <w:tblStyleColBandSize w:val="1"/>
      <w:tblInd w:w="0" w:type="dxa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42">
    <w:name w:val="Hyperlink"/>
    <w:uiPriority w:val="99"/>
    <w:unhideWhenUsed/>
    <w:rPr>
      <w:color w:val="0563c1" w:themeColor="hyperlink"/>
      <w:u w:val="single"/>
    </w:rPr>
  </w:style>
  <w:style w:type="character" w:styleId="843">
    <w:name w:val="footnote reference"/>
    <w:basedOn w:val="713"/>
    <w:uiPriority w:val="99"/>
    <w:unhideWhenUsed/>
    <w:rPr>
      <w:vertAlign w:val="superscript"/>
    </w:rPr>
  </w:style>
  <w:style w:type="character" w:styleId="844">
    <w:name w:val="endnote reference"/>
    <w:basedOn w:val="713"/>
    <w:uiPriority w:val="99"/>
    <w:semiHidden/>
    <w:unhideWhenUsed/>
    <w:rPr>
      <w:vertAlign w:val="superscript"/>
    </w:rPr>
  </w:style>
  <w:style w:type="character" w:styleId="845" w:customStyle="1">
    <w:name w:val="Heading 1 Char"/>
    <w:uiPriority w:val="9"/>
    <w:qFormat/>
    <w:rPr>
      <w:rFonts w:ascii="Arial" w:hAnsi="Arial" w:eastAsia="Arial" w:cs="Arial"/>
      <w:sz w:val="40"/>
      <w:szCs w:val="40"/>
    </w:rPr>
  </w:style>
  <w:style w:type="character" w:styleId="846" w:customStyle="1">
    <w:name w:val="Heading 2 Char"/>
    <w:uiPriority w:val="9"/>
    <w:qFormat/>
    <w:rPr>
      <w:rFonts w:ascii="Arial" w:hAnsi="Arial" w:eastAsia="Arial" w:cs="Arial"/>
      <w:sz w:val="34"/>
    </w:rPr>
  </w:style>
  <w:style w:type="character" w:styleId="847" w:customStyle="1">
    <w:name w:val="Heading 3 Char"/>
    <w:uiPriority w:val="9"/>
    <w:qFormat/>
    <w:rPr>
      <w:rFonts w:ascii="Arial" w:hAnsi="Arial" w:eastAsia="Arial" w:cs="Arial"/>
      <w:sz w:val="30"/>
      <w:szCs w:val="30"/>
    </w:rPr>
  </w:style>
  <w:style w:type="character" w:styleId="848" w:customStyle="1">
    <w:name w:val="Heading 4 Char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849" w:customStyle="1">
    <w:name w:val="Heading 5 Char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850" w:customStyle="1">
    <w:name w:val="Heading 6 Char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851" w:customStyle="1">
    <w:name w:val="Heading 7 Char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852" w:customStyle="1">
    <w:name w:val="Heading 8 Char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853" w:customStyle="1">
    <w:name w:val="Heading 9 Char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854" w:customStyle="1">
    <w:name w:val="Title Char"/>
    <w:uiPriority w:val="10"/>
    <w:qFormat/>
    <w:rPr>
      <w:sz w:val="48"/>
      <w:szCs w:val="48"/>
    </w:rPr>
  </w:style>
  <w:style w:type="character" w:styleId="855" w:customStyle="1">
    <w:name w:val="Subtitle Char"/>
    <w:uiPriority w:val="11"/>
    <w:qFormat/>
    <w:rPr>
      <w:sz w:val="24"/>
      <w:szCs w:val="24"/>
    </w:rPr>
  </w:style>
  <w:style w:type="character" w:styleId="856" w:customStyle="1">
    <w:name w:val="Quote Char"/>
    <w:uiPriority w:val="29"/>
    <w:qFormat/>
    <w:rPr>
      <w:i/>
    </w:rPr>
  </w:style>
  <w:style w:type="character" w:styleId="857" w:customStyle="1">
    <w:name w:val="Intense Quote Char"/>
    <w:uiPriority w:val="30"/>
    <w:qFormat/>
    <w:rPr>
      <w:i/>
    </w:rPr>
  </w:style>
  <w:style w:type="character" w:styleId="858" w:customStyle="1">
    <w:name w:val="Header Char"/>
    <w:uiPriority w:val="99"/>
    <w:qFormat/>
  </w:style>
  <w:style w:type="character" w:styleId="859" w:customStyle="1">
    <w:name w:val="Footer Char"/>
    <w:uiPriority w:val="99"/>
    <w:qFormat/>
  </w:style>
  <w:style w:type="character" w:styleId="860" w:customStyle="1">
    <w:name w:val="Caption Char"/>
    <w:uiPriority w:val="99"/>
    <w:qFormat/>
  </w:style>
  <w:style w:type="character" w:styleId="861" w:customStyle="1">
    <w:name w:val="Интернет-ссылка"/>
    <w:uiPriority w:val="99"/>
    <w:unhideWhenUsed/>
    <w:rPr>
      <w:color w:val="0563c1" w:themeColor="hyperlink"/>
      <w:u w:val="single"/>
    </w:rPr>
  </w:style>
  <w:style w:type="character" w:styleId="862" w:customStyle="1">
    <w:name w:val="Footnote Text Char"/>
    <w:uiPriority w:val="99"/>
    <w:qFormat/>
    <w:rPr>
      <w:sz w:val="18"/>
    </w:rPr>
  </w:style>
  <w:style w:type="character" w:styleId="863" w:customStyle="1">
    <w:name w:val="Привязка сноски"/>
    <w:rPr>
      <w:vertAlign w:val="superscript"/>
    </w:rPr>
  </w:style>
  <w:style w:type="character" w:styleId="864" w:customStyle="1">
    <w:name w:val="Footnote Characters"/>
    <w:uiPriority w:val="99"/>
    <w:unhideWhenUsed/>
    <w:qFormat/>
    <w:rPr>
      <w:vertAlign w:val="superscript"/>
    </w:rPr>
  </w:style>
  <w:style w:type="character" w:styleId="865" w:customStyle="1">
    <w:name w:val="Endnote Text Char"/>
    <w:uiPriority w:val="99"/>
    <w:qFormat/>
    <w:rPr>
      <w:sz w:val="20"/>
    </w:rPr>
  </w:style>
  <w:style w:type="character" w:styleId="866" w:customStyle="1">
    <w:name w:val="Привязка концевой сноски"/>
    <w:rPr>
      <w:vertAlign w:val="superscript"/>
    </w:rPr>
  </w:style>
  <w:style w:type="character" w:styleId="867" w:customStyle="1">
    <w:name w:val="Endnote Characters"/>
    <w:uiPriority w:val="99"/>
    <w:semiHidden/>
    <w:unhideWhenUsed/>
    <w:qFormat/>
    <w:rPr>
      <w:vertAlign w:val="superscript"/>
    </w:rPr>
  </w:style>
  <w:style w:type="paragraph" w:styleId="868" w:customStyle="1">
    <w:name w:val="Заголовок1"/>
    <w:basedOn w:val="703"/>
    <w:next w:val="869"/>
    <w:qFormat/>
    <w:pPr>
      <w:keepNext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869">
    <w:name w:val="Body Text"/>
    <w:basedOn w:val="703"/>
    <w:pPr>
      <w:spacing w:after="140"/>
    </w:pPr>
  </w:style>
  <w:style w:type="paragraph" w:styleId="870">
    <w:name w:val="List"/>
    <w:basedOn w:val="869"/>
    <w:rPr>
      <w:rFonts w:ascii="PT Astra Serif" w:hAnsi="PT Astra Serif" w:cs="Noto Sans Devanagari"/>
    </w:rPr>
  </w:style>
  <w:style w:type="paragraph" w:styleId="871">
    <w:name w:val="Caption"/>
    <w:basedOn w:val="703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paragraph" w:styleId="872">
    <w:name w:val="index heading"/>
    <w:basedOn w:val="703"/>
    <w:qFormat/>
    <w:pPr>
      <w:suppressLineNumbers/>
    </w:pPr>
    <w:rPr>
      <w:rFonts w:ascii="PT Astra Serif" w:hAnsi="PT Astra Serif" w:cs="Noto Sans Devanagari"/>
    </w:rPr>
  </w:style>
  <w:style w:type="paragraph" w:styleId="873">
    <w:name w:val="Title"/>
    <w:basedOn w:val="703"/>
    <w:uiPriority w:val="10"/>
    <w:qFormat/>
    <w:pPr>
      <w:contextualSpacing/>
      <w:spacing w:before="300"/>
    </w:pPr>
    <w:rPr>
      <w:sz w:val="48"/>
      <w:szCs w:val="48"/>
    </w:rPr>
  </w:style>
  <w:style w:type="paragraph" w:styleId="874">
    <w:name w:val="Subtitle"/>
    <w:basedOn w:val="703"/>
    <w:uiPriority w:val="11"/>
    <w:qFormat/>
    <w:pPr>
      <w:spacing w:before="200"/>
    </w:pPr>
    <w:rPr>
      <w:sz w:val="24"/>
      <w:szCs w:val="24"/>
    </w:rPr>
  </w:style>
  <w:style w:type="paragraph" w:styleId="875">
    <w:name w:val="Quote"/>
    <w:basedOn w:val="703"/>
    <w:uiPriority w:val="29"/>
    <w:qFormat/>
    <w:pPr>
      <w:ind w:left="720" w:right="720"/>
    </w:pPr>
    <w:rPr>
      <w:i/>
    </w:rPr>
  </w:style>
  <w:style w:type="paragraph" w:styleId="876">
    <w:name w:val="Intense Quote"/>
    <w:basedOn w:val="703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877" w:customStyle="1">
    <w:name w:val="Верхний и нижний колонтитулы"/>
    <w:basedOn w:val="703"/>
    <w:qFormat/>
  </w:style>
  <w:style w:type="paragraph" w:styleId="878">
    <w:name w:val="Header"/>
    <w:basedOn w:val="70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paragraph" w:styleId="879">
    <w:name w:val="Footer"/>
    <w:basedOn w:val="703"/>
    <w:link w:val="895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paragraph" w:styleId="880">
    <w:name w:val="footnote text"/>
    <w:basedOn w:val="703"/>
    <w:uiPriority w:val="99"/>
    <w:semiHidden/>
    <w:unhideWhenUsed/>
    <w:pPr>
      <w:spacing w:after="40" w:line="240" w:lineRule="auto"/>
    </w:pPr>
    <w:rPr>
      <w:sz w:val="18"/>
    </w:rPr>
  </w:style>
  <w:style w:type="paragraph" w:styleId="881">
    <w:name w:val="endnote text"/>
    <w:basedOn w:val="703"/>
    <w:uiPriority w:val="99"/>
    <w:semiHidden/>
    <w:unhideWhenUsed/>
    <w:pPr>
      <w:spacing w:after="0" w:line="240" w:lineRule="auto"/>
    </w:pPr>
    <w:rPr>
      <w:sz w:val="20"/>
    </w:rPr>
  </w:style>
  <w:style w:type="paragraph" w:styleId="882">
    <w:name w:val="toc 1"/>
    <w:basedOn w:val="703"/>
    <w:uiPriority w:val="39"/>
    <w:unhideWhenUsed/>
    <w:pPr>
      <w:spacing w:after="57"/>
    </w:pPr>
  </w:style>
  <w:style w:type="paragraph" w:styleId="883">
    <w:name w:val="toc 2"/>
    <w:basedOn w:val="703"/>
    <w:uiPriority w:val="39"/>
    <w:unhideWhenUsed/>
    <w:pPr>
      <w:ind w:left="283"/>
      <w:spacing w:after="57"/>
    </w:pPr>
  </w:style>
  <w:style w:type="paragraph" w:styleId="884">
    <w:name w:val="toc 3"/>
    <w:basedOn w:val="703"/>
    <w:uiPriority w:val="39"/>
    <w:unhideWhenUsed/>
    <w:pPr>
      <w:ind w:left="567"/>
      <w:spacing w:after="57"/>
    </w:pPr>
  </w:style>
  <w:style w:type="paragraph" w:styleId="885">
    <w:name w:val="toc 4"/>
    <w:basedOn w:val="703"/>
    <w:uiPriority w:val="39"/>
    <w:unhideWhenUsed/>
    <w:pPr>
      <w:ind w:left="850"/>
      <w:spacing w:after="57"/>
    </w:pPr>
  </w:style>
  <w:style w:type="paragraph" w:styleId="886">
    <w:name w:val="toc 5"/>
    <w:basedOn w:val="703"/>
    <w:uiPriority w:val="39"/>
    <w:unhideWhenUsed/>
    <w:pPr>
      <w:ind w:left="1134"/>
      <w:spacing w:after="57"/>
    </w:pPr>
  </w:style>
  <w:style w:type="paragraph" w:styleId="887">
    <w:name w:val="toc 6"/>
    <w:basedOn w:val="703"/>
    <w:uiPriority w:val="39"/>
    <w:unhideWhenUsed/>
    <w:pPr>
      <w:ind w:left="1417"/>
      <w:spacing w:after="57"/>
    </w:pPr>
  </w:style>
  <w:style w:type="paragraph" w:styleId="888">
    <w:name w:val="toc 7"/>
    <w:basedOn w:val="703"/>
    <w:uiPriority w:val="39"/>
    <w:unhideWhenUsed/>
    <w:pPr>
      <w:ind w:left="1701"/>
      <w:spacing w:after="57"/>
    </w:pPr>
  </w:style>
  <w:style w:type="paragraph" w:styleId="889">
    <w:name w:val="toc 8"/>
    <w:basedOn w:val="703"/>
    <w:uiPriority w:val="39"/>
    <w:unhideWhenUsed/>
    <w:pPr>
      <w:ind w:left="1984"/>
      <w:spacing w:after="57"/>
    </w:pPr>
  </w:style>
  <w:style w:type="paragraph" w:styleId="890">
    <w:name w:val="toc 9"/>
    <w:basedOn w:val="703"/>
    <w:uiPriority w:val="39"/>
    <w:unhideWhenUsed/>
    <w:pPr>
      <w:ind w:left="2268"/>
      <w:spacing w:after="57"/>
    </w:pPr>
  </w:style>
  <w:style w:type="paragraph" w:styleId="891">
    <w:name w:val="TOC Heading"/>
    <w:uiPriority w:val="39"/>
    <w:unhideWhenUsed/>
    <w:qFormat/>
    <w:pPr>
      <w:spacing w:after="200" w:line="276" w:lineRule="auto"/>
    </w:pPr>
  </w:style>
  <w:style w:type="paragraph" w:styleId="892">
    <w:name w:val="table of figures"/>
    <w:basedOn w:val="703"/>
    <w:uiPriority w:val="99"/>
    <w:unhideWhenUsed/>
    <w:qFormat/>
    <w:pPr>
      <w:spacing w:after="0"/>
    </w:pPr>
  </w:style>
  <w:style w:type="paragraph" w:styleId="893">
    <w:name w:val="No Spacing"/>
    <w:basedOn w:val="703"/>
    <w:uiPriority w:val="1"/>
    <w:qFormat/>
    <w:pPr>
      <w:spacing w:after="0" w:line="240" w:lineRule="auto"/>
    </w:pPr>
  </w:style>
  <w:style w:type="paragraph" w:styleId="894">
    <w:name w:val="List Paragraph"/>
    <w:basedOn w:val="703"/>
    <w:uiPriority w:val="34"/>
    <w:qFormat/>
    <w:pPr>
      <w:contextualSpacing/>
      <w:ind w:left="720"/>
    </w:pPr>
  </w:style>
  <w:style w:type="character" w:styleId="895" w:customStyle="1">
    <w:name w:val="Нижний колонтитул Знак"/>
    <w:basedOn w:val="713"/>
    <w:link w:val="879"/>
  </w:style>
  <w:style w:type="paragraph" w:styleId="896" w:customStyle="1">
    <w:name w:val="Standard"/>
    <w:rPr>
      <w:rFonts w:ascii="Times New Roman" w:hAnsi="Times New Roman" w:eastAsia="Times New Roman" w:cs="Times New Roman"/>
      <w:sz w:val="28"/>
      <w:szCs w:val="20"/>
      <w:lang w:eastAsia="zh-CN"/>
    </w:rPr>
  </w:style>
  <w:style w:type="character" w:styleId="897" w:customStyle="1">
    <w:name w:val="fontstyle01"/>
    <w:basedOn w:val="713"/>
    <w:rPr>
      <w:rFonts w:hint="default" w:ascii="Bold" w:hAnsi="Bold"/>
      <w:b/>
      <w:bCs/>
      <w:i w:val="0"/>
      <w:iCs w:val="0"/>
      <w:color w:val="000000"/>
      <w:sz w:val="24"/>
      <w:szCs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footer" Target="footer1.xml" /><Relationship Id="rId10" Type="http://schemas.openxmlformats.org/officeDocument/2006/relationships/customXml" Target="../customXml/item1.xml" /><Relationship Id="rId11" Type="http://schemas.openxmlformats.org/officeDocument/2006/relationships/hyperlink" Target="mailto:info@vsm2stl.ru" TargetMode="External"/><Relationship Id="rId12" Type="http://schemas.openxmlformats.org/officeDocument/2006/relationships/hyperlink" Target="http://info@gelmert.ru" TargetMode="External"/><Relationship Id="rId13" Type="http://schemas.openxmlformats.org/officeDocument/2006/relationships/hyperlink" Target="http://info@rlw.gov.ru" TargetMode="External"/><Relationship Id="rId14" Type="http://schemas.openxmlformats.org/officeDocument/2006/relationships/hyperlink" Target="http://info@rlw.gov.ru" TargetMode="External"/><Relationship Id="rId15" Type="http://schemas.openxmlformats.org/officeDocument/2006/relationships/hyperlink" Target="https://kalinin-adm.ru" TargetMode="External"/><Relationship Id="rId16" Type="http://schemas.openxmlformats.org/officeDocument/2006/relationships/hyperlink" Target="https://rlw.gov.ru" TargetMode="External"/><Relationship Id="rId17" Type="http://schemas.openxmlformats.org/officeDocument/2006/relationships/hyperlink" Target="https://glavrchitect.tverreg.ru/?ysclid=mmm2kznk7g218571498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2CF6A8-DF58-4DD2-8A4A-C651A98B17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Р7-Офис/2024.2.1.466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Росжелдор - Бланк АПУ угловой v2.0.1</dc:title>
  <dc:subject/>
  <dc:creator>Витягловская Татьяна Дмитриевна</dc:creator>
  <dc:description/>
  <dc:language>ru-RU</dc:language>
  <cp:revision>277</cp:revision>
  <dcterms:created xsi:type="dcterms:W3CDTF">2022-06-21T09:18:00Z</dcterms:created>
  <dcterms:modified xsi:type="dcterms:W3CDTF">2026-09-24T07:32:29Z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Security">
    <vt:i4>0</vt:i4>
  </property>
  <property fmtid="{D5CDD505-2E9C-101B-9397-08002B2CF9AE}" pid="3" name="HyperlinksChanged">
    <vt:bool>false</vt:bool>
  </property>
  <property fmtid="{D5CDD505-2E9C-101B-9397-08002B2CF9AE}" pid="4" name="LinksUpToDate">
    <vt:bool>false</vt:bool>
  </property>
  <property fmtid="{D5CDD505-2E9C-101B-9397-08002B2CF9AE}" pid="5" name="ScaleCrop">
    <vt:bool>false</vt:bool>
  </property>
  <property fmtid="{D5CDD505-2E9C-101B-9397-08002B2CF9AE}" pid="6" name="ShareDoc">
    <vt:bool>false</vt:bool>
  </property>
</Properties>
</file>